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368C" w14:textId="2E02AA9A" w:rsidR="00CE37DE" w:rsidRPr="003F1260" w:rsidRDefault="003F1260" w:rsidP="00A52B11">
      <w:pPr>
        <w:spacing w:after="0" w:line="240" w:lineRule="auto"/>
        <w:rPr>
          <w:rFonts w:cstheme="minorHAnsi"/>
          <w:bCs/>
          <w:color w:val="31849B" w:themeColor="accent5" w:themeShade="BF"/>
          <w:sz w:val="20"/>
          <w:szCs w:val="20"/>
        </w:rPr>
      </w:pPr>
      <w:r>
        <w:rPr>
          <w:rFonts w:cstheme="minorHAnsi"/>
          <w:b/>
          <w:bCs/>
          <w:color w:val="31849B" w:themeColor="accent5" w:themeShade="BF"/>
          <w:sz w:val="28"/>
          <w:szCs w:val="28"/>
        </w:rPr>
        <w:t xml:space="preserve">Appel à projet de </w:t>
      </w:r>
      <w:r w:rsidR="009E1FA9">
        <w:rPr>
          <w:rFonts w:cstheme="minorHAnsi"/>
          <w:b/>
          <w:bCs/>
          <w:color w:val="31849B" w:themeColor="accent5" w:themeShade="BF"/>
          <w:sz w:val="28"/>
          <w:szCs w:val="28"/>
        </w:rPr>
        <w:t>S</w:t>
      </w:r>
      <w:r w:rsidR="0026082A" w:rsidRPr="00AB3542">
        <w:rPr>
          <w:rFonts w:cstheme="minorHAnsi"/>
          <w:b/>
          <w:bCs/>
          <w:color w:val="31849B" w:themeColor="accent5" w:themeShade="BF"/>
          <w:sz w:val="28"/>
          <w:szCs w:val="28"/>
        </w:rPr>
        <w:t xml:space="preserve">tage de master </w:t>
      </w:r>
      <w:r w:rsidR="009E1FA9">
        <w:rPr>
          <w:rFonts w:cstheme="minorHAnsi"/>
          <w:b/>
          <w:bCs/>
          <w:color w:val="31849B" w:themeColor="accent5" w:themeShade="BF"/>
          <w:sz w:val="28"/>
          <w:szCs w:val="28"/>
        </w:rPr>
        <w:t>environné</w:t>
      </w:r>
      <w:r>
        <w:rPr>
          <w:rFonts w:cstheme="minorHAnsi"/>
          <w:b/>
          <w:bCs/>
          <w:color w:val="31849B" w:themeColor="accent5" w:themeShade="BF"/>
          <w:sz w:val="28"/>
          <w:szCs w:val="28"/>
        </w:rPr>
        <w:t xml:space="preserve"> : </w:t>
      </w:r>
      <w:r w:rsidR="009E1FA9">
        <w:rPr>
          <w:rFonts w:cstheme="minorHAnsi"/>
          <w:b/>
          <w:bCs/>
          <w:color w:val="31849B" w:themeColor="accent5" w:themeShade="BF"/>
          <w:sz w:val="28"/>
          <w:szCs w:val="28"/>
        </w:rPr>
        <w:t>séjour de recherche au Costa Rica</w:t>
      </w:r>
    </w:p>
    <w:p w14:paraId="13F176DE" w14:textId="77777777" w:rsidR="00A52B11" w:rsidRPr="00AB3542" w:rsidRDefault="00A52B11" w:rsidP="00A52B11">
      <w:pPr>
        <w:spacing w:after="0" w:line="240" w:lineRule="auto"/>
        <w:jc w:val="both"/>
        <w:rPr>
          <w:rFonts w:cstheme="minorHAnsi"/>
          <w:sz w:val="24"/>
        </w:rPr>
      </w:pPr>
    </w:p>
    <w:p w14:paraId="1A862DCF" w14:textId="69D62DAF" w:rsidR="009E1FA9" w:rsidRDefault="001B1758" w:rsidP="009E1FA9">
      <w:pPr>
        <w:jc w:val="both"/>
        <w:rPr>
          <w:rFonts w:cstheme="minorHAnsi"/>
          <w:bCs/>
          <w:sz w:val="24"/>
          <w:szCs w:val="24"/>
        </w:rPr>
      </w:pPr>
      <w:r w:rsidRPr="00326150">
        <w:rPr>
          <w:rFonts w:cstheme="minorHAnsi"/>
          <w:sz w:val="24"/>
        </w:rPr>
        <w:t>L’EUR OD</w:t>
      </w:r>
      <w:r w:rsidR="002B333A" w:rsidRPr="00326150">
        <w:rPr>
          <w:rFonts w:cstheme="minorHAnsi"/>
          <w:sz w:val="24"/>
        </w:rPr>
        <w:t>YSSEE</w:t>
      </w:r>
      <w:r w:rsidR="00AC1CC5" w:rsidRPr="00326150">
        <w:rPr>
          <w:rFonts w:cstheme="minorHAnsi"/>
          <w:sz w:val="24"/>
        </w:rPr>
        <w:t xml:space="preserve"> ouvre un appel à </w:t>
      </w:r>
      <w:r w:rsidR="003A3B2C" w:rsidRPr="00326150">
        <w:rPr>
          <w:rFonts w:cstheme="minorHAnsi"/>
          <w:sz w:val="24"/>
        </w:rPr>
        <w:t xml:space="preserve">projet </w:t>
      </w:r>
      <w:r w:rsidR="009E1FA9" w:rsidRPr="00326150">
        <w:rPr>
          <w:rFonts w:cstheme="minorHAnsi"/>
          <w:sz w:val="24"/>
        </w:rPr>
        <w:t xml:space="preserve">de stage fléché </w:t>
      </w:r>
      <w:r w:rsidR="009E1FA9" w:rsidRPr="00326150">
        <w:rPr>
          <w:rFonts w:cstheme="minorHAnsi"/>
          <w:b/>
          <w:bCs/>
          <w:sz w:val="24"/>
          <w:szCs w:val="24"/>
        </w:rPr>
        <w:t xml:space="preserve">en appui au projet « séchoir à cacao » </w:t>
      </w:r>
      <w:r w:rsidR="009E1FA9" w:rsidRPr="00326150">
        <w:rPr>
          <w:rFonts w:cstheme="minorHAnsi"/>
          <w:b/>
          <w:sz w:val="24"/>
          <w:szCs w:val="24"/>
        </w:rPr>
        <w:t xml:space="preserve">incluant </w:t>
      </w:r>
      <w:r w:rsidR="009E1FA9" w:rsidRPr="00326150">
        <w:rPr>
          <w:rFonts w:cstheme="minorHAnsi"/>
          <w:b/>
          <w:bCs/>
          <w:sz w:val="24"/>
          <w:szCs w:val="24"/>
        </w:rPr>
        <w:t>une mobilité au Costa Rica</w:t>
      </w:r>
      <w:r w:rsidR="009E1FA9" w:rsidRPr="00326150">
        <w:rPr>
          <w:rFonts w:cstheme="minorHAnsi"/>
          <w:bCs/>
          <w:sz w:val="24"/>
          <w:szCs w:val="24"/>
        </w:rPr>
        <w:t>.</w:t>
      </w:r>
      <w:r w:rsidR="009E1FA9">
        <w:rPr>
          <w:rFonts w:cstheme="minorHAnsi"/>
          <w:bCs/>
          <w:sz w:val="24"/>
          <w:szCs w:val="24"/>
        </w:rPr>
        <w:t xml:space="preserve"> </w:t>
      </w:r>
      <w:r w:rsidR="009E1FA9" w:rsidRPr="009E1FA9">
        <w:rPr>
          <w:rFonts w:cstheme="minorHAnsi"/>
          <w:bCs/>
          <w:sz w:val="24"/>
          <w:szCs w:val="24"/>
        </w:rPr>
        <w:t xml:space="preserve">Ce stage, reposant sur une mobilité au Costa Rica, consistera à étudier les effets de l’implantation de ce séchoir à cacao sur </w:t>
      </w:r>
      <w:r w:rsidR="00AF4409">
        <w:rPr>
          <w:rFonts w:cstheme="minorHAnsi"/>
          <w:bCs/>
          <w:sz w:val="24"/>
          <w:szCs w:val="24"/>
        </w:rPr>
        <w:t>une</w:t>
      </w:r>
      <w:r w:rsidR="009E1FA9" w:rsidRPr="009E1FA9">
        <w:rPr>
          <w:rFonts w:cstheme="minorHAnsi"/>
          <w:bCs/>
          <w:sz w:val="24"/>
          <w:szCs w:val="24"/>
        </w:rPr>
        <w:t xml:space="preserve"> petite communauté locale liée à l’histoire migratoire entre le Nicaragua et le Costa Rica. Les orientations disciplinaires possibles sont variées et pourront aborder une ou plusieurs thématiques, par exemple : qualité de vie au travail, relations interpersonnelles entre les membres de l’association, narratif de l’association, développement de l’écotourisme à la ferme, obtention de labels, histoire sociale de la production de cacao, marketing, prévention du changement climatique, formation et professionnalisation des membres de l’association, innovations sociales, formes concrètes d’économie sociale et solidaire, etc.</w:t>
      </w:r>
      <w:r w:rsidR="009E1FA9">
        <w:rPr>
          <w:rFonts w:cstheme="minorHAnsi"/>
          <w:bCs/>
          <w:sz w:val="24"/>
          <w:szCs w:val="24"/>
        </w:rPr>
        <w:t xml:space="preserve"> </w:t>
      </w:r>
      <w:r w:rsidR="003F1260">
        <w:rPr>
          <w:rFonts w:cstheme="minorHAnsi"/>
          <w:bCs/>
          <w:sz w:val="24"/>
          <w:szCs w:val="24"/>
        </w:rPr>
        <w:t xml:space="preserve">(pour plus d’informations, voir </w:t>
      </w:r>
      <w:r w:rsidR="003F1260" w:rsidRPr="00326150">
        <w:rPr>
          <w:rFonts w:cstheme="minorHAnsi"/>
          <w:b/>
          <w:sz w:val="24"/>
          <w:szCs w:val="24"/>
        </w:rPr>
        <w:t>Annexe 1 : contexte du stage</w:t>
      </w:r>
      <w:r w:rsidR="003F1260">
        <w:rPr>
          <w:rFonts w:cstheme="minorHAnsi"/>
          <w:bCs/>
          <w:sz w:val="24"/>
          <w:szCs w:val="24"/>
        </w:rPr>
        <w:t>).</w:t>
      </w:r>
    </w:p>
    <w:p w14:paraId="67EFBBEA" w14:textId="1BC8D6D1" w:rsidR="009E1FA9" w:rsidRPr="00326150" w:rsidRDefault="009E1FA9" w:rsidP="009E1FA9">
      <w:pPr>
        <w:jc w:val="both"/>
        <w:rPr>
          <w:rFonts w:ascii="Calibri" w:hAnsi="Calibri" w:cs="Calibri"/>
          <w:b/>
          <w:bCs/>
          <w:color w:val="000000"/>
          <w:sz w:val="24"/>
          <w:szCs w:val="24"/>
        </w:rPr>
      </w:pPr>
      <w:r w:rsidRPr="004E4311">
        <w:rPr>
          <w:rFonts w:ascii="Calibri" w:hAnsi="Calibri" w:cs="Calibri"/>
          <w:b/>
          <w:bCs/>
          <w:color w:val="000000"/>
          <w:sz w:val="24"/>
          <w:szCs w:val="24"/>
        </w:rPr>
        <w:t>Ce stage pourra s’inscrire dans un des parcours de Master portés par l’EUR Société et Environnement et devra être encadré par une ou un membre de son équipe pédagogique.</w:t>
      </w:r>
    </w:p>
    <w:p w14:paraId="28980B28" w14:textId="77777777" w:rsidR="009E1FA9" w:rsidRPr="00326150" w:rsidRDefault="009E1FA9" w:rsidP="00326150">
      <w:pPr>
        <w:spacing w:line="240" w:lineRule="auto"/>
        <w:jc w:val="both"/>
        <w:rPr>
          <w:rFonts w:ascii="Calibri" w:hAnsi="Calibri" w:cs="Calibri"/>
          <w:color w:val="000000"/>
          <w:sz w:val="24"/>
          <w:szCs w:val="24"/>
        </w:rPr>
      </w:pPr>
      <w:r w:rsidRPr="00326150">
        <w:rPr>
          <w:rFonts w:ascii="Calibri" w:hAnsi="Calibri" w:cs="Calibri"/>
          <w:color w:val="000000"/>
          <w:sz w:val="24"/>
          <w:szCs w:val="24"/>
        </w:rPr>
        <w:t>Compte tenu de l’éloignement et de l’isolement du lieu de réalisation du stage, celui-ci sera environné par l’EUR Société et Environnement. Seront pris en charge :</w:t>
      </w:r>
    </w:p>
    <w:p w14:paraId="6BF0D6C5" w14:textId="77777777" w:rsidR="009E1FA9" w:rsidRPr="00326150" w:rsidRDefault="009E1FA9" w:rsidP="003F1260">
      <w:pPr>
        <w:pStyle w:val="Paragraphedeliste"/>
        <w:spacing w:line="240" w:lineRule="auto"/>
        <w:ind w:left="360"/>
        <w:jc w:val="both"/>
        <w:rPr>
          <w:rFonts w:ascii="Calibri" w:hAnsi="Calibri" w:cs="Calibri"/>
          <w:color w:val="000000"/>
          <w:sz w:val="24"/>
          <w:szCs w:val="24"/>
        </w:rPr>
      </w:pPr>
      <w:r w:rsidRPr="00326150">
        <w:rPr>
          <w:rFonts w:ascii="Calibri" w:hAnsi="Calibri" w:cs="Calibri"/>
          <w:color w:val="000000"/>
          <w:sz w:val="24"/>
          <w:szCs w:val="24"/>
        </w:rPr>
        <w:t>- le billet d’avion Nice-San José et le bus San José-</w:t>
      </w:r>
      <w:proofErr w:type="spellStart"/>
      <w:r w:rsidRPr="00326150">
        <w:rPr>
          <w:rFonts w:ascii="Calibri" w:hAnsi="Calibri" w:cs="Calibri"/>
          <w:color w:val="000000"/>
          <w:sz w:val="24"/>
          <w:szCs w:val="24"/>
        </w:rPr>
        <w:t>Upala</w:t>
      </w:r>
      <w:proofErr w:type="spellEnd"/>
      <w:r w:rsidRPr="00326150">
        <w:rPr>
          <w:rFonts w:ascii="Calibri" w:hAnsi="Calibri" w:cs="Calibri"/>
          <w:color w:val="000000"/>
          <w:sz w:val="24"/>
          <w:szCs w:val="24"/>
        </w:rPr>
        <w:t xml:space="preserve"> (aller-retour)</w:t>
      </w:r>
    </w:p>
    <w:p w14:paraId="116C2A39" w14:textId="547BBD45" w:rsidR="009E1FA9" w:rsidRPr="00326150" w:rsidRDefault="009E1FA9" w:rsidP="003F1260">
      <w:pPr>
        <w:pStyle w:val="Paragraphedeliste"/>
        <w:spacing w:line="240" w:lineRule="auto"/>
        <w:ind w:left="360"/>
        <w:jc w:val="both"/>
        <w:rPr>
          <w:rFonts w:ascii="Calibri" w:hAnsi="Calibri" w:cs="Calibri"/>
          <w:color w:val="000000"/>
          <w:sz w:val="24"/>
          <w:szCs w:val="24"/>
        </w:rPr>
      </w:pPr>
      <w:r w:rsidRPr="00326150">
        <w:rPr>
          <w:rFonts w:ascii="Calibri" w:hAnsi="Calibri" w:cs="Calibri"/>
          <w:color w:val="000000"/>
          <w:sz w:val="24"/>
          <w:szCs w:val="24"/>
        </w:rPr>
        <w:t xml:space="preserve">- un logement sur place pour la durée du </w:t>
      </w:r>
      <w:r w:rsidRPr="0063595D">
        <w:rPr>
          <w:rFonts w:ascii="Calibri" w:hAnsi="Calibri" w:cs="Calibri"/>
          <w:color w:val="000000"/>
          <w:sz w:val="24"/>
          <w:szCs w:val="24"/>
        </w:rPr>
        <w:t>stage</w:t>
      </w:r>
      <w:r w:rsidR="00587FD1" w:rsidRPr="0063595D">
        <w:rPr>
          <w:rFonts w:ascii="Calibri" w:hAnsi="Calibri" w:cs="Calibri"/>
          <w:color w:val="000000"/>
          <w:sz w:val="24"/>
          <w:szCs w:val="24"/>
        </w:rPr>
        <w:t xml:space="preserve"> (entre deux et six mois)</w:t>
      </w:r>
    </w:p>
    <w:p w14:paraId="50B51B42" w14:textId="62E8DB00" w:rsidR="009E1FA9" w:rsidRPr="00326150" w:rsidRDefault="009E1FA9" w:rsidP="00326150">
      <w:pPr>
        <w:pStyle w:val="Paragraphedeliste"/>
        <w:spacing w:line="240" w:lineRule="auto"/>
        <w:ind w:left="360"/>
        <w:jc w:val="both"/>
        <w:rPr>
          <w:rFonts w:ascii="Calibri" w:hAnsi="Calibri" w:cs="Calibri"/>
          <w:color w:val="000000"/>
          <w:sz w:val="24"/>
          <w:szCs w:val="24"/>
        </w:rPr>
      </w:pPr>
      <w:r w:rsidRPr="00326150">
        <w:rPr>
          <w:rFonts w:ascii="Calibri" w:hAnsi="Calibri" w:cs="Calibri"/>
          <w:color w:val="000000"/>
          <w:sz w:val="24"/>
          <w:szCs w:val="24"/>
        </w:rPr>
        <w:t>- les frais de nourriture sur place (repas préparés par AMECUP)</w:t>
      </w:r>
    </w:p>
    <w:p w14:paraId="2560D9E8" w14:textId="10B371B3" w:rsidR="009E1FA9" w:rsidRPr="007C1ECD" w:rsidRDefault="009E1FA9" w:rsidP="009E1FA9">
      <w:pPr>
        <w:spacing w:after="0" w:line="240" w:lineRule="auto"/>
        <w:jc w:val="both"/>
        <w:rPr>
          <w:rFonts w:cstheme="minorHAnsi"/>
          <w:b/>
          <w:bCs/>
          <w:color w:val="31849B" w:themeColor="accent5" w:themeShade="BF"/>
          <w:sz w:val="24"/>
        </w:rPr>
      </w:pPr>
      <w:r w:rsidRPr="00AB3542">
        <w:rPr>
          <w:rFonts w:cstheme="minorHAnsi"/>
          <w:b/>
          <w:bCs/>
          <w:color w:val="31849B" w:themeColor="accent5" w:themeShade="BF"/>
          <w:sz w:val="24"/>
        </w:rPr>
        <w:t>Critères d’évaluation et règles de fonctionnement</w:t>
      </w:r>
      <w:r>
        <w:rPr>
          <w:rFonts w:cstheme="minorHAnsi"/>
          <w:b/>
          <w:bCs/>
          <w:color w:val="31849B" w:themeColor="accent5" w:themeShade="BF"/>
          <w:sz w:val="24"/>
        </w:rPr>
        <w:t xml:space="preserve"> </w:t>
      </w:r>
    </w:p>
    <w:p w14:paraId="0F945095" w14:textId="77777777" w:rsidR="009E1FA9" w:rsidRPr="00396F61" w:rsidRDefault="009E1FA9" w:rsidP="009E1FA9">
      <w:pPr>
        <w:pStyle w:val="Paragraphedeliste"/>
        <w:numPr>
          <w:ilvl w:val="0"/>
          <w:numId w:val="18"/>
        </w:numPr>
        <w:spacing w:after="0" w:line="240" w:lineRule="auto"/>
        <w:jc w:val="both"/>
        <w:rPr>
          <w:rFonts w:cstheme="minorHAnsi"/>
          <w:sz w:val="24"/>
          <w:szCs w:val="24"/>
        </w:rPr>
      </w:pPr>
      <w:r w:rsidRPr="00396F61">
        <w:rPr>
          <w:rFonts w:cstheme="minorHAnsi"/>
          <w:sz w:val="24"/>
          <w:szCs w:val="24"/>
        </w:rPr>
        <w:t xml:space="preserve">Le projet devra être prévu et réalisé au cours du </w:t>
      </w:r>
      <w:r w:rsidRPr="00CA24D7">
        <w:rPr>
          <w:rFonts w:cstheme="minorHAnsi"/>
          <w:b/>
          <w:bCs/>
          <w:sz w:val="24"/>
          <w:szCs w:val="24"/>
        </w:rPr>
        <w:t>second semestre de l’année 2025-2026</w:t>
      </w:r>
      <w:r w:rsidRPr="00396F61">
        <w:rPr>
          <w:rFonts w:cstheme="minorHAnsi"/>
          <w:sz w:val="24"/>
          <w:szCs w:val="24"/>
        </w:rPr>
        <w:t>.</w:t>
      </w:r>
    </w:p>
    <w:p w14:paraId="0FD0CB3F" w14:textId="77777777" w:rsidR="00587FD1" w:rsidRPr="0063595D" w:rsidRDefault="009E1FA9" w:rsidP="009E1FA9">
      <w:pPr>
        <w:pStyle w:val="Paragraphedeliste"/>
        <w:numPr>
          <w:ilvl w:val="0"/>
          <w:numId w:val="18"/>
        </w:numPr>
        <w:spacing w:after="0" w:line="240" w:lineRule="auto"/>
        <w:jc w:val="both"/>
        <w:rPr>
          <w:rFonts w:cstheme="minorHAnsi"/>
          <w:bCs/>
          <w:sz w:val="24"/>
          <w:szCs w:val="24"/>
        </w:rPr>
      </w:pPr>
      <w:r w:rsidRPr="00396F61">
        <w:rPr>
          <w:rFonts w:cstheme="minorHAnsi"/>
          <w:bCs/>
          <w:sz w:val="24"/>
          <w:szCs w:val="24"/>
        </w:rPr>
        <w:t xml:space="preserve">Le porteur du projet, à savoir </w:t>
      </w:r>
      <w:r w:rsidRPr="00396F61">
        <w:rPr>
          <w:rFonts w:cstheme="minorHAnsi"/>
          <w:color w:val="242424"/>
          <w:sz w:val="24"/>
          <w:szCs w:val="24"/>
          <w:shd w:val="clear" w:color="auto" w:fill="FFFFFF"/>
        </w:rPr>
        <w:t>l'enseignant-chercheur ou le</w:t>
      </w:r>
      <w:r w:rsidRPr="00396F61">
        <w:rPr>
          <w:rFonts w:cstheme="minorHAnsi"/>
          <w:color w:val="242424"/>
          <w:sz w:val="24"/>
          <w:szCs w:val="24"/>
        </w:rPr>
        <w:t xml:space="preserve"> </w:t>
      </w:r>
      <w:r w:rsidRPr="00396F61">
        <w:rPr>
          <w:rFonts w:cstheme="minorHAnsi"/>
          <w:color w:val="242424"/>
          <w:sz w:val="24"/>
          <w:szCs w:val="24"/>
          <w:shd w:val="clear" w:color="auto" w:fill="FFFFFF"/>
        </w:rPr>
        <w:t>chercheur référent</w:t>
      </w:r>
      <w:r w:rsidRPr="00396F61">
        <w:rPr>
          <w:rFonts w:cstheme="minorHAnsi"/>
          <w:bCs/>
          <w:sz w:val="24"/>
          <w:szCs w:val="24"/>
        </w:rPr>
        <w:t xml:space="preserve">, doit être </w:t>
      </w:r>
      <w:r w:rsidRPr="0063595D">
        <w:rPr>
          <w:rFonts w:cstheme="minorHAnsi"/>
          <w:bCs/>
          <w:sz w:val="24"/>
          <w:szCs w:val="24"/>
        </w:rPr>
        <w:t>membre d’un laboratoire en rattachement principal ou secondaire à l’EUR ODYSSEE.</w:t>
      </w:r>
    </w:p>
    <w:p w14:paraId="47E4198D" w14:textId="39D1BE70" w:rsidR="009E1FA9" w:rsidRPr="0063595D" w:rsidRDefault="00587FD1" w:rsidP="009E1FA9">
      <w:pPr>
        <w:pStyle w:val="Paragraphedeliste"/>
        <w:numPr>
          <w:ilvl w:val="0"/>
          <w:numId w:val="18"/>
        </w:numPr>
        <w:spacing w:after="0" w:line="240" w:lineRule="auto"/>
        <w:jc w:val="both"/>
        <w:rPr>
          <w:rFonts w:cstheme="minorHAnsi"/>
          <w:bCs/>
          <w:sz w:val="24"/>
          <w:szCs w:val="24"/>
        </w:rPr>
      </w:pPr>
      <w:proofErr w:type="spellStart"/>
      <w:r w:rsidRPr="0063595D">
        <w:rPr>
          <w:rFonts w:cstheme="minorHAnsi"/>
          <w:bCs/>
          <w:sz w:val="24"/>
          <w:szCs w:val="24"/>
        </w:rPr>
        <w:t>Tout.e</w:t>
      </w:r>
      <w:proofErr w:type="spellEnd"/>
      <w:r w:rsidRPr="0063595D">
        <w:rPr>
          <w:rFonts w:cstheme="minorHAnsi"/>
          <w:bCs/>
          <w:sz w:val="24"/>
          <w:szCs w:val="24"/>
        </w:rPr>
        <w:t xml:space="preserve"> </w:t>
      </w:r>
      <w:proofErr w:type="spellStart"/>
      <w:r w:rsidRPr="0063595D">
        <w:rPr>
          <w:rFonts w:cstheme="minorHAnsi"/>
          <w:bCs/>
          <w:sz w:val="24"/>
          <w:szCs w:val="24"/>
        </w:rPr>
        <w:t>étudiant.e</w:t>
      </w:r>
      <w:proofErr w:type="spellEnd"/>
      <w:r w:rsidRPr="0063595D">
        <w:rPr>
          <w:rFonts w:cstheme="minorHAnsi"/>
          <w:bCs/>
          <w:sz w:val="24"/>
          <w:szCs w:val="24"/>
        </w:rPr>
        <w:t>.</w:t>
      </w:r>
      <w:r w:rsidR="009E1FA9" w:rsidRPr="0063595D">
        <w:rPr>
          <w:rFonts w:cstheme="minorHAnsi"/>
          <w:bCs/>
          <w:sz w:val="24"/>
          <w:szCs w:val="24"/>
        </w:rPr>
        <w:t xml:space="preserve"> </w:t>
      </w:r>
      <w:proofErr w:type="spellStart"/>
      <w:proofErr w:type="gramStart"/>
      <w:r w:rsidRPr="0063595D">
        <w:rPr>
          <w:rFonts w:cstheme="minorHAnsi"/>
          <w:bCs/>
          <w:sz w:val="24"/>
          <w:szCs w:val="24"/>
        </w:rPr>
        <w:t>intéressé.e</w:t>
      </w:r>
      <w:proofErr w:type="spellEnd"/>
      <w:proofErr w:type="gramEnd"/>
      <w:r w:rsidRPr="0063595D">
        <w:rPr>
          <w:rFonts w:cstheme="minorHAnsi"/>
          <w:bCs/>
          <w:sz w:val="24"/>
          <w:szCs w:val="24"/>
        </w:rPr>
        <w:t xml:space="preserve"> pourra également prendre directement contact avec </w:t>
      </w:r>
      <w:proofErr w:type="spellStart"/>
      <w:r w:rsidRPr="0063595D">
        <w:rPr>
          <w:rFonts w:cstheme="minorHAnsi"/>
          <w:bCs/>
          <w:sz w:val="24"/>
          <w:szCs w:val="24"/>
        </w:rPr>
        <w:t>un.e</w:t>
      </w:r>
      <w:proofErr w:type="spellEnd"/>
      <w:r w:rsidRPr="0063595D">
        <w:rPr>
          <w:rFonts w:cstheme="minorHAnsi"/>
          <w:bCs/>
          <w:sz w:val="24"/>
          <w:szCs w:val="24"/>
        </w:rPr>
        <w:t xml:space="preserve"> </w:t>
      </w:r>
      <w:proofErr w:type="spellStart"/>
      <w:r w:rsidRPr="0063595D">
        <w:rPr>
          <w:rFonts w:cstheme="minorHAnsi"/>
          <w:bCs/>
          <w:sz w:val="24"/>
          <w:szCs w:val="24"/>
        </w:rPr>
        <w:t>encadrant.e</w:t>
      </w:r>
      <w:proofErr w:type="spellEnd"/>
      <w:r w:rsidRPr="0063595D">
        <w:rPr>
          <w:rFonts w:cstheme="minorHAnsi"/>
          <w:bCs/>
          <w:sz w:val="24"/>
          <w:szCs w:val="24"/>
        </w:rPr>
        <w:t xml:space="preserve"> pressentie pour que ce ou cette der</w:t>
      </w:r>
      <w:r w:rsidR="00F04C92" w:rsidRPr="0063595D">
        <w:rPr>
          <w:rFonts w:cstheme="minorHAnsi"/>
          <w:bCs/>
          <w:sz w:val="24"/>
          <w:szCs w:val="24"/>
        </w:rPr>
        <w:t>n</w:t>
      </w:r>
      <w:r w:rsidRPr="0063595D">
        <w:rPr>
          <w:rFonts w:cstheme="minorHAnsi"/>
          <w:bCs/>
          <w:sz w:val="24"/>
          <w:szCs w:val="24"/>
        </w:rPr>
        <w:t>ière porte le dossier</w:t>
      </w:r>
      <w:r w:rsidR="00F04C92" w:rsidRPr="0063595D">
        <w:rPr>
          <w:rFonts w:cstheme="minorHAnsi"/>
          <w:bCs/>
          <w:sz w:val="24"/>
          <w:szCs w:val="24"/>
        </w:rPr>
        <w:t>.</w:t>
      </w:r>
    </w:p>
    <w:p w14:paraId="7E93EEE5" w14:textId="26FF6307" w:rsidR="009E1FA9" w:rsidRPr="003F1260" w:rsidRDefault="009E1FA9" w:rsidP="003F1260">
      <w:pPr>
        <w:pStyle w:val="Paragraphedeliste"/>
        <w:numPr>
          <w:ilvl w:val="0"/>
          <w:numId w:val="18"/>
        </w:numPr>
        <w:spacing w:after="0" w:line="240" w:lineRule="auto"/>
        <w:jc w:val="both"/>
        <w:rPr>
          <w:rFonts w:cstheme="minorHAnsi"/>
          <w:bCs/>
          <w:sz w:val="24"/>
          <w:szCs w:val="24"/>
        </w:rPr>
      </w:pPr>
      <w:r w:rsidRPr="0063595D">
        <w:rPr>
          <w:rFonts w:cstheme="minorHAnsi"/>
          <w:bCs/>
          <w:sz w:val="24"/>
          <w:szCs w:val="24"/>
        </w:rPr>
        <w:t>Les tâches effectuées et les compétences acquises par le stagiaire</w:t>
      </w:r>
      <w:r w:rsidRPr="00396F61">
        <w:rPr>
          <w:rFonts w:cstheme="minorHAnsi"/>
          <w:bCs/>
          <w:sz w:val="24"/>
          <w:szCs w:val="24"/>
        </w:rPr>
        <w:t xml:space="preserve"> doivent être précisément décrites</w:t>
      </w:r>
      <w:r w:rsidR="003F1260">
        <w:rPr>
          <w:rFonts w:cstheme="minorHAnsi"/>
          <w:bCs/>
          <w:sz w:val="24"/>
          <w:szCs w:val="24"/>
        </w:rPr>
        <w:t xml:space="preserve"> et l</w:t>
      </w:r>
      <w:r w:rsidRPr="003F1260">
        <w:rPr>
          <w:rFonts w:cstheme="minorHAnsi"/>
          <w:bCs/>
          <w:sz w:val="24"/>
          <w:szCs w:val="24"/>
        </w:rPr>
        <w:t xml:space="preserve">es livrables doivent être clairement identifiés. </w:t>
      </w:r>
    </w:p>
    <w:p w14:paraId="37706376" w14:textId="68A078F2" w:rsidR="009E1FA9" w:rsidRPr="00326150" w:rsidRDefault="009E1FA9" w:rsidP="00326150">
      <w:pPr>
        <w:pStyle w:val="Paragraphedeliste"/>
        <w:numPr>
          <w:ilvl w:val="0"/>
          <w:numId w:val="18"/>
        </w:numPr>
        <w:spacing w:after="0" w:line="240" w:lineRule="auto"/>
        <w:jc w:val="both"/>
        <w:rPr>
          <w:rFonts w:cstheme="minorHAnsi"/>
          <w:bCs/>
          <w:sz w:val="24"/>
          <w:szCs w:val="24"/>
        </w:rPr>
      </w:pPr>
      <w:r w:rsidRPr="00396F61">
        <w:rPr>
          <w:rFonts w:cstheme="minorHAnsi"/>
          <w:sz w:val="24"/>
          <w:szCs w:val="24"/>
        </w:rPr>
        <w:t>À l’issue de l’opération, elle ou il transmettra obligatoirement à l’EUR un document présentant les résultats du projet.</w:t>
      </w:r>
    </w:p>
    <w:p w14:paraId="5A7DCB81" w14:textId="77777777" w:rsidR="003F1260" w:rsidRDefault="003F1260" w:rsidP="003F1260">
      <w:pPr>
        <w:spacing w:after="0" w:line="240" w:lineRule="auto"/>
        <w:jc w:val="both"/>
        <w:rPr>
          <w:rFonts w:cstheme="minorHAnsi"/>
          <w:b/>
          <w:bCs/>
          <w:color w:val="31849B" w:themeColor="accent5" w:themeShade="BF"/>
          <w:sz w:val="24"/>
        </w:rPr>
      </w:pPr>
    </w:p>
    <w:p w14:paraId="4173055A" w14:textId="29F12245" w:rsidR="003F1260" w:rsidRPr="00DC1C45" w:rsidRDefault="003F1260" w:rsidP="00326150">
      <w:pPr>
        <w:spacing w:after="0" w:line="240" w:lineRule="auto"/>
        <w:jc w:val="both"/>
        <w:rPr>
          <w:rFonts w:cstheme="minorHAnsi"/>
          <w:sz w:val="24"/>
          <w:szCs w:val="24"/>
        </w:rPr>
      </w:pPr>
      <w:r w:rsidRPr="00AB3542">
        <w:rPr>
          <w:rFonts w:cstheme="minorHAnsi"/>
          <w:b/>
          <w:bCs/>
          <w:color w:val="31849B" w:themeColor="accent5" w:themeShade="BF"/>
          <w:sz w:val="24"/>
        </w:rPr>
        <w:t>Calendrier</w:t>
      </w:r>
    </w:p>
    <w:p w14:paraId="2AED57D9" w14:textId="6C5C3AF9" w:rsidR="001525A9" w:rsidRDefault="003F1260" w:rsidP="003F1260">
      <w:pPr>
        <w:spacing w:after="0" w:line="240" w:lineRule="auto"/>
        <w:jc w:val="both"/>
        <w:rPr>
          <w:rFonts w:cstheme="minorHAnsi"/>
          <w:sz w:val="24"/>
          <w:szCs w:val="24"/>
        </w:rPr>
      </w:pPr>
      <w:r w:rsidRPr="00DC1C45">
        <w:rPr>
          <w:rFonts w:cstheme="minorHAnsi"/>
          <w:sz w:val="24"/>
          <w:szCs w:val="24"/>
        </w:rPr>
        <w:t xml:space="preserve">Les demandes devront être </w:t>
      </w:r>
      <w:r w:rsidR="002C2A68">
        <w:rPr>
          <w:rFonts w:cstheme="minorHAnsi"/>
          <w:sz w:val="24"/>
          <w:szCs w:val="24"/>
        </w:rPr>
        <w:t>envoy</w:t>
      </w:r>
      <w:r w:rsidRPr="00DC1C45">
        <w:rPr>
          <w:rFonts w:cstheme="minorHAnsi"/>
          <w:sz w:val="24"/>
          <w:szCs w:val="24"/>
        </w:rPr>
        <w:t>ées</w:t>
      </w:r>
      <w:r w:rsidR="002C2A68">
        <w:rPr>
          <w:rFonts w:cstheme="minorHAnsi"/>
          <w:sz w:val="24"/>
          <w:szCs w:val="24"/>
        </w:rPr>
        <w:t xml:space="preserve"> à</w:t>
      </w:r>
      <w:r w:rsidR="00F04C92">
        <w:rPr>
          <w:rFonts w:cstheme="minorHAnsi"/>
          <w:sz w:val="24"/>
          <w:szCs w:val="24"/>
        </w:rPr>
        <w:t> :</w:t>
      </w:r>
      <w:r w:rsidR="00041E89">
        <w:rPr>
          <w:rFonts w:cstheme="minorHAnsi"/>
          <w:sz w:val="24"/>
          <w:szCs w:val="24"/>
        </w:rPr>
        <w:t xml:space="preserve"> </w:t>
      </w:r>
      <w:hyperlink r:id="rId11" w:history="1">
        <w:r w:rsidR="00041E89" w:rsidRPr="00AB3542">
          <w:rPr>
            <w:rStyle w:val="Lienhypertexte"/>
            <w:rFonts w:cstheme="minorHAnsi"/>
            <w:b/>
            <w:bCs/>
          </w:rPr>
          <w:t>eur-odyssee.recherche@univ-cotedazur.fr</w:t>
        </w:r>
      </w:hyperlink>
      <w:r w:rsidR="001525A9">
        <w:rPr>
          <w:rFonts w:cstheme="minorHAnsi"/>
          <w:sz w:val="24"/>
          <w:szCs w:val="24"/>
        </w:rPr>
        <w:t xml:space="preserve"> : </w:t>
      </w:r>
    </w:p>
    <w:p w14:paraId="74A119BF" w14:textId="6DAE3534" w:rsidR="003F1260" w:rsidRPr="00DC1C45" w:rsidRDefault="00E067BE" w:rsidP="00E067BE">
      <w:pPr>
        <w:spacing w:after="0" w:line="240" w:lineRule="auto"/>
        <w:jc w:val="center"/>
        <w:rPr>
          <w:rFonts w:cstheme="minorHAnsi"/>
          <w:b/>
          <w:bCs/>
          <w:sz w:val="24"/>
          <w:szCs w:val="24"/>
        </w:rPr>
      </w:pPr>
      <w:r>
        <w:rPr>
          <w:rFonts w:cstheme="minorHAnsi"/>
          <w:sz w:val="24"/>
          <w:szCs w:val="24"/>
        </w:rPr>
        <w:t>A</w:t>
      </w:r>
      <w:r w:rsidR="003F1260" w:rsidRPr="00DC1C45">
        <w:rPr>
          <w:rFonts w:cstheme="minorHAnsi"/>
          <w:sz w:val="24"/>
          <w:szCs w:val="24"/>
        </w:rPr>
        <w:t>u plus tard le</w:t>
      </w:r>
      <w:r w:rsidR="003F1260" w:rsidRPr="00DC1C45">
        <w:rPr>
          <w:rFonts w:cstheme="minorHAnsi"/>
          <w:b/>
          <w:bCs/>
          <w:sz w:val="24"/>
          <w:szCs w:val="24"/>
        </w:rPr>
        <w:t xml:space="preserve"> </w:t>
      </w:r>
      <w:r w:rsidR="00041E89">
        <w:rPr>
          <w:rFonts w:cstheme="minorHAnsi"/>
          <w:b/>
          <w:bCs/>
          <w:sz w:val="24"/>
          <w:szCs w:val="24"/>
        </w:rPr>
        <w:t>8 février 2026</w:t>
      </w:r>
    </w:p>
    <w:p w14:paraId="63659C3C" w14:textId="61D149DF" w:rsidR="003F1260" w:rsidRPr="00DC1C45" w:rsidRDefault="003F1260" w:rsidP="003F1260">
      <w:pPr>
        <w:spacing w:after="0" w:line="240" w:lineRule="auto"/>
        <w:jc w:val="center"/>
        <w:rPr>
          <w:rFonts w:cstheme="minorHAnsi"/>
          <w:sz w:val="24"/>
          <w:szCs w:val="24"/>
        </w:rPr>
      </w:pPr>
      <w:r w:rsidRPr="00DC1C45">
        <w:rPr>
          <w:rFonts w:cstheme="minorHAnsi"/>
          <w:sz w:val="24"/>
          <w:szCs w:val="24"/>
        </w:rPr>
        <w:t>Les fichiers seront nommés NOM_AAP_</w:t>
      </w:r>
      <w:r>
        <w:rPr>
          <w:rFonts w:cstheme="minorHAnsi"/>
          <w:sz w:val="24"/>
          <w:szCs w:val="24"/>
        </w:rPr>
        <w:t>STAGE</w:t>
      </w:r>
      <w:r w:rsidR="00F04C92">
        <w:rPr>
          <w:rFonts w:cstheme="minorHAnsi"/>
          <w:sz w:val="24"/>
          <w:szCs w:val="24"/>
        </w:rPr>
        <w:t>CR</w:t>
      </w:r>
      <w:r w:rsidRPr="00DC1C45">
        <w:rPr>
          <w:rFonts w:cstheme="minorHAnsi"/>
          <w:sz w:val="24"/>
          <w:szCs w:val="24"/>
        </w:rPr>
        <w:t>2026</w:t>
      </w:r>
    </w:p>
    <w:p w14:paraId="4C27A0B5" w14:textId="77777777" w:rsidR="003F1260" w:rsidRPr="00CA24D7" w:rsidRDefault="003F1260" w:rsidP="003F1260">
      <w:pPr>
        <w:spacing w:after="0" w:line="240" w:lineRule="auto"/>
        <w:jc w:val="center"/>
        <w:rPr>
          <w:rFonts w:cstheme="minorHAnsi"/>
          <w:b/>
          <w:bCs/>
          <w:sz w:val="24"/>
          <w:szCs w:val="24"/>
        </w:rPr>
      </w:pPr>
      <w:r w:rsidRPr="00DC1C45">
        <w:rPr>
          <w:rStyle w:val="lev"/>
          <w:rFonts w:cstheme="minorHAnsi"/>
          <w:sz w:val="24"/>
          <w:szCs w:val="24"/>
        </w:rPr>
        <w:t>Aucun dépôt ne sera possible passé ce délai.</w:t>
      </w:r>
    </w:p>
    <w:p w14:paraId="4CE8FE7B" w14:textId="4166A326" w:rsidR="003F1260" w:rsidRDefault="0063595D" w:rsidP="0066461D">
      <w:pPr>
        <w:spacing w:after="0" w:line="240" w:lineRule="auto"/>
        <w:rPr>
          <w:rFonts w:cstheme="minorHAnsi"/>
          <w:b/>
          <w:bCs/>
          <w:color w:val="31849B" w:themeColor="accent5" w:themeShade="BF"/>
          <w:szCs w:val="20"/>
        </w:rPr>
      </w:pPr>
      <w:hyperlink r:id="rId12" w:history="1"/>
    </w:p>
    <w:p w14:paraId="3FE9886B" w14:textId="77777777" w:rsidR="007C1ECD" w:rsidRDefault="009530F5" w:rsidP="00F04C92">
      <w:pPr>
        <w:spacing w:after="0" w:line="240" w:lineRule="auto"/>
        <w:jc w:val="both"/>
        <w:rPr>
          <w:rFonts w:cstheme="minorHAnsi"/>
          <w:sz w:val="24"/>
        </w:rPr>
      </w:pPr>
      <w:r w:rsidRPr="00AB3542">
        <w:rPr>
          <w:rFonts w:cstheme="minorHAnsi"/>
          <w:sz w:val="24"/>
        </w:rPr>
        <w:t xml:space="preserve">L’EUR s’engage à faire parvenir une réponse au porteur du projet au plus </w:t>
      </w:r>
      <w:r w:rsidRPr="0063595D">
        <w:rPr>
          <w:rFonts w:cstheme="minorHAnsi"/>
          <w:sz w:val="24"/>
        </w:rPr>
        <w:t xml:space="preserve">tard </w:t>
      </w:r>
      <w:r w:rsidR="00F04C92" w:rsidRPr="0063595D">
        <w:rPr>
          <w:rFonts w:cstheme="minorHAnsi"/>
          <w:sz w:val="24"/>
        </w:rPr>
        <w:t>l</w:t>
      </w:r>
      <w:r w:rsidR="00587FD1" w:rsidRPr="0063595D">
        <w:rPr>
          <w:rFonts w:cstheme="minorHAnsi"/>
          <w:sz w:val="24"/>
        </w:rPr>
        <w:t xml:space="preserve">e </w:t>
      </w:r>
      <w:r w:rsidR="00587FD1" w:rsidRPr="0063595D">
        <w:rPr>
          <w:rFonts w:cstheme="minorHAnsi"/>
          <w:b/>
          <w:bCs/>
          <w:sz w:val="24"/>
        </w:rPr>
        <w:t>16</w:t>
      </w:r>
      <w:r w:rsidR="007128D0" w:rsidRPr="0063595D">
        <w:rPr>
          <w:rFonts w:cstheme="minorHAnsi"/>
          <w:b/>
          <w:bCs/>
          <w:sz w:val="24"/>
        </w:rPr>
        <w:t xml:space="preserve"> février </w:t>
      </w:r>
      <w:r w:rsidR="00396F61" w:rsidRPr="0063595D">
        <w:rPr>
          <w:rFonts w:cstheme="minorHAnsi"/>
          <w:b/>
          <w:bCs/>
          <w:sz w:val="24"/>
        </w:rPr>
        <w:t>202</w:t>
      </w:r>
      <w:r w:rsidR="007128D0" w:rsidRPr="0063595D">
        <w:rPr>
          <w:rFonts w:cstheme="minorHAnsi"/>
          <w:b/>
          <w:bCs/>
          <w:sz w:val="24"/>
        </w:rPr>
        <w:t>6</w:t>
      </w:r>
      <w:r w:rsidRPr="0063595D">
        <w:rPr>
          <w:rFonts w:cstheme="minorHAnsi"/>
          <w:sz w:val="24"/>
        </w:rPr>
        <w:t>.</w:t>
      </w:r>
    </w:p>
    <w:p w14:paraId="5E1CB8F2" w14:textId="4F1DA902" w:rsidR="00B929D7" w:rsidRPr="0066461D" w:rsidRDefault="00F04C92" w:rsidP="00F04C92">
      <w:pPr>
        <w:spacing w:after="0" w:line="240" w:lineRule="auto"/>
        <w:jc w:val="both"/>
        <w:rPr>
          <w:rFonts w:cstheme="minorHAnsi"/>
          <w:sz w:val="16"/>
          <w:szCs w:val="16"/>
        </w:rPr>
      </w:pPr>
      <w:r w:rsidRPr="00AB3542">
        <w:rPr>
          <w:rFonts w:cstheme="minorHAnsi"/>
          <w:sz w:val="24"/>
        </w:rPr>
        <w:t xml:space="preserve"> </w:t>
      </w:r>
    </w:p>
    <w:p w14:paraId="2A4015EB" w14:textId="3D4670DE" w:rsidR="00B929D7" w:rsidRDefault="00B929D7" w:rsidP="00F04C92">
      <w:pPr>
        <w:spacing w:after="0" w:line="240" w:lineRule="auto"/>
        <w:jc w:val="both"/>
        <w:rPr>
          <w:rFonts w:cstheme="minorHAnsi"/>
          <w:sz w:val="24"/>
        </w:rPr>
      </w:pPr>
      <w:r>
        <w:rPr>
          <w:rFonts w:cstheme="minorHAnsi"/>
          <w:sz w:val="24"/>
        </w:rPr>
        <w:sym w:font="Wingdings" w:char="F0DC"/>
      </w:r>
      <w:r>
        <w:rPr>
          <w:rFonts w:cstheme="minorHAnsi"/>
          <w:sz w:val="24"/>
        </w:rPr>
        <w:t xml:space="preserve"> </w:t>
      </w:r>
      <w:r w:rsidR="00F04C92">
        <w:rPr>
          <w:rFonts w:cstheme="minorHAnsi"/>
          <w:sz w:val="24"/>
        </w:rPr>
        <w:t>P</w:t>
      </w:r>
      <w:r w:rsidR="009530F5" w:rsidRPr="00AB3542">
        <w:rPr>
          <w:rFonts w:cstheme="minorHAnsi"/>
          <w:sz w:val="24"/>
        </w:rPr>
        <w:t>our toutes questions relatives à cet appel, merci d’écrire à</w:t>
      </w:r>
      <w:r>
        <w:rPr>
          <w:rFonts w:cstheme="minorHAnsi"/>
          <w:sz w:val="24"/>
        </w:rPr>
        <w:t> :</w:t>
      </w:r>
    </w:p>
    <w:p w14:paraId="6F3B694D" w14:textId="7D2350C7" w:rsidR="00A52B11" w:rsidRPr="00DC7630" w:rsidRDefault="0063595D" w:rsidP="007C1ECD">
      <w:pPr>
        <w:spacing w:after="0" w:line="240" w:lineRule="auto"/>
        <w:jc w:val="center"/>
        <w:rPr>
          <w:rFonts w:cstheme="minorHAnsi"/>
          <w:b/>
          <w:bCs/>
          <w:color w:val="4F81BD" w:themeColor="accent1"/>
        </w:rPr>
      </w:pPr>
      <w:hyperlink r:id="rId13" w:history="1">
        <w:r w:rsidR="00A52B11" w:rsidRPr="00AB3542">
          <w:rPr>
            <w:rStyle w:val="Lienhypertexte"/>
            <w:rFonts w:cstheme="minorHAnsi"/>
            <w:b/>
            <w:bCs/>
          </w:rPr>
          <w:t>eur-odyssee.recherche@univ-cotedazur.fr</w:t>
        </w:r>
      </w:hyperlink>
      <w:r w:rsidR="00D06E05">
        <w:rPr>
          <w:rStyle w:val="Lienhypertexte"/>
          <w:rFonts w:cstheme="minorHAnsi"/>
          <w:b/>
          <w:bCs/>
        </w:rPr>
        <w:t xml:space="preserve"> </w:t>
      </w:r>
      <w:r w:rsidR="007C1ECD">
        <w:rPr>
          <w:rStyle w:val="Lienhypertexte"/>
          <w:rFonts w:cstheme="minorHAnsi"/>
          <w:color w:val="auto"/>
          <w:u w:val="none"/>
        </w:rPr>
        <w:t xml:space="preserve"> et </w:t>
      </w:r>
      <w:r w:rsidR="00D06E05" w:rsidRPr="00D06E05">
        <w:rPr>
          <w:rStyle w:val="Lienhypertexte"/>
          <w:rFonts w:cstheme="minorHAnsi"/>
          <w:u w:val="none"/>
        </w:rPr>
        <w:t xml:space="preserve"> </w:t>
      </w:r>
      <w:r w:rsidR="00D06E05">
        <w:rPr>
          <w:rStyle w:val="Lienhypertexte"/>
          <w:rFonts w:cstheme="minorHAnsi"/>
          <w:b/>
          <w:bCs/>
        </w:rPr>
        <w:t>christian.rinaudo@univ-cotedazur.fr</w:t>
      </w:r>
      <w:r w:rsidR="00D06E05" w:rsidRPr="00D06E05">
        <w:rPr>
          <w:rStyle w:val="Lienhypertexte"/>
          <w:rFonts w:cstheme="minorHAnsi"/>
          <w:color w:val="auto"/>
          <w:u w:val="none"/>
        </w:rPr>
        <w:t>.</w:t>
      </w:r>
    </w:p>
    <w:p w14:paraId="32570C6F" w14:textId="26C0E558" w:rsidR="00310ACE" w:rsidRDefault="00310ACE">
      <w:pPr>
        <w:rPr>
          <w:rFonts w:cstheme="minorHAnsi"/>
          <w:bCs/>
          <w:sz w:val="24"/>
          <w:szCs w:val="24"/>
        </w:rPr>
      </w:pPr>
      <w:r>
        <w:rPr>
          <w:rFonts w:cstheme="minorHAnsi"/>
          <w:bCs/>
          <w:sz w:val="24"/>
          <w:szCs w:val="24"/>
        </w:rPr>
        <w:br w:type="page"/>
      </w:r>
    </w:p>
    <w:p w14:paraId="359D2422" w14:textId="77777777" w:rsidR="001E018B" w:rsidRPr="00AB3542" w:rsidRDefault="001E018B" w:rsidP="00A259BA">
      <w:pPr>
        <w:tabs>
          <w:tab w:val="right" w:pos="8763"/>
        </w:tabs>
        <w:spacing w:before="120" w:after="120"/>
        <w:ind w:right="-55"/>
        <w:jc w:val="center"/>
        <w:rPr>
          <w:rFonts w:cstheme="minorHAnsi"/>
          <w:b/>
          <w:color w:val="31849B" w:themeColor="accent5" w:themeShade="BF"/>
          <w:sz w:val="28"/>
          <w:szCs w:val="28"/>
        </w:rPr>
      </w:pPr>
      <w:r w:rsidRPr="00AB3542">
        <w:rPr>
          <w:rFonts w:cstheme="minorHAnsi"/>
          <w:b/>
          <w:color w:val="31849B" w:themeColor="accent5" w:themeShade="BF"/>
          <w:sz w:val="28"/>
          <w:szCs w:val="28"/>
        </w:rPr>
        <w:lastRenderedPageBreak/>
        <w:t>FICHE DE DEMANDE DE SOUTIEN</w:t>
      </w:r>
    </w:p>
    <w:p w14:paraId="46555057" w14:textId="77777777" w:rsidR="002F6D4C" w:rsidRPr="00AB3542" w:rsidRDefault="002F6D4C" w:rsidP="002454C9">
      <w:pPr>
        <w:spacing w:after="0"/>
        <w:jc w:val="center"/>
        <w:rPr>
          <w:rFonts w:cstheme="minorHAnsi"/>
          <w:b/>
          <w:u w:val="single"/>
        </w:rPr>
      </w:pPr>
    </w:p>
    <w:p w14:paraId="119A2190" w14:textId="74464BC0" w:rsidR="001E018B" w:rsidRPr="002F6D4C" w:rsidRDefault="002F6D4C" w:rsidP="009B6F81">
      <w:pPr>
        <w:pStyle w:val="Paragraphedeliste"/>
        <w:numPr>
          <w:ilvl w:val="0"/>
          <w:numId w:val="21"/>
        </w:numPr>
        <w:spacing w:after="0"/>
        <w:rPr>
          <w:rFonts w:cstheme="minorHAnsi"/>
          <w:b/>
          <w:u w:val="single"/>
        </w:rPr>
      </w:pPr>
      <w:r w:rsidRPr="00BC4CFF">
        <w:rPr>
          <w:b/>
          <w:color w:val="31849B" w:themeColor="accent5" w:themeShade="BF"/>
          <w:sz w:val="28"/>
          <w:szCs w:val="28"/>
        </w:rPr>
        <w:t>Identification</w:t>
      </w:r>
      <w:r w:rsidRPr="009B6F81">
        <w:rPr>
          <w:b/>
          <w:color w:val="31849B" w:themeColor="accent5" w:themeShade="BF"/>
          <w:sz w:val="28"/>
          <w:szCs w:val="28"/>
        </w:rPr>
        <w:t xml:space="preserve"> </w:t>
      </w:r>
    </w:p>
    <w:p w14:paraId="610652E0" w14:textId="77777777" w:rsidR="001E018B" w:rsidRPr="00AB3542" w:rsidRDefault="001E018B" w:rsidP="0065249C">
      <w:pPr>
        <w:spacing w:before="120" w:after="120" w:line="240" w:lineRule="auto"/>
        <w:rPr>
          <w:rFonts w:cstheme="minorHAnsi"/>
        </w:rPr>
      </w:pPr>
    </w:p>
    <w:p w14:paraId="4AA632BE" w14:textId="2C5BCCA6" w:rsidR="002E7013" w:rsidRPr="00AB3542" w:rsidRDefault="002E7013" w:rsidP="002E7013">
      <w:pPr>
        <w:spacing w:before="120" w:after="120" w:line="240" w:lineRule="auto"/>
        <w:rPr>
          <w:rFonts w:cstheme="minorHAnsi"/>
        </w:rPr>
      </w:pPr>
      <w:r w:rsidRPr="00AB3542">
        <w:rPr>
          <w:rFonts w:cstheme="minorHAnsi"/>
        </w:rPr>
        <w:t xml:space="preserve">Nom </w:t>
      </w:r>
      <w:r w:rsidR="002F6D4C">
        <w:rPr>
          <w:rFonts w:cstheme="minorHAnsi"/>
        </w:rPr>
        <w:t xml:space="preserve">et prénom </w:t>
      </w:r>
      <w:r w:rsidRPr="00AB3542">
        <w:rPr>
          <w:rFonts w:cstheme="minorHAnsi"/>
        </w:rPr>
        <w:t>du</w:t>
      </w:r>
      <w:r w:rsidR="004C13C6" w:rsidRPr="00AB3542">
        <w:rPr>
          <w:rFonts w:cstheme="minorHAnsi"/>
        </w:rPr>
        <w:t>.</w:t>
      </w:r>
      <w:r w:rsidR="001F5A97">
        <w:rPr>
          <w:rFonts w:cstheme="minorHAnsi"/>
        </w:rPr>
        <w:t xml:space="preserve"> </w:t>
      </w:r>
      <w:proofErr w:type="gramStart"/>
      <w:r w:rsidR="008C0340" w:rsidRPr="00AB3542">
        <w:rPr>
          <w:rFonts w:cstheme="minorHAnsi"/>
        </w:rPr>
        <w:t>de</w:t>
      </w:r>
      <w:proofErr w:type="gramEnd"/>
      <w:r w:rsidR="008C0340" w:rsidRPr="00AB3542">
        <w:rPr>
          <w:rFonts w:cstheme="minorHAnsi"/>
        </w:rPr>
        <w:t xml:space="preserve"> la </w:t>
      </w:r>
      <w:proofErr w:type="spellStart"/>
      <w:r w:rsidR="00A44172" w:rsidRPr="00AB3542">
        <w:rPr>
          <w:rFonts w:cstheme="minorHAnsi"/>
        </w:rPr>
        <w:t>porteu</w:t>
      </w:r>
      <w:r w:rsidR="008C0340" w:rsidRPr="00AB3542">
        <w:rPr>
          <w:rFonts w:cstheme="minorHAnsi"/>
        </w:rPr>
        <w:t>r</w:t>
      </w:r>
      <w:r w:rsidR="004C13C6" w:rsidRPr="00AB3542">
        <w:rPr>
          <w:rFonts w:cstheme="minorHAnsi"/>
        </w:rPr>
        <w:t>.</w:t>
      </w:r>
      <w:r w:rsidR="008C0340" w:rsidRPr="00AB3542">
        <w:rPr>
          <w:rFonts w:cstheme="minorHAnsi"/>
        </w:rPr>
        <w:t>eu</w:t>
      </w:r>
      <w:r w:rsidR="00A44172" w:rsidRPr="00AB3542">
        <w:rPr>
          <w:rFonts w:cstheme="minorHAnsi"/>
        </w:rPr>
        <w:t>se</w:t>
      </w:r>
      <w:proofErr w:type="spellEnd"/>
      <w:r w:rsidRPr="00AB3542">
        <w:rPr>
          <w:rFonts w:cstheme="minorHAnsi"/>
        </w:rPr>
        <w:t> </w:t>
      </w:r>
      <w:r w:rsidR="00A44172" w:rsidRPr="00AB3542">
        <w:rPr>
          <w:rFonts w:cstheme="minorHAnsi"/>
        </w:rPr>
        <w:t xml:space="preserve">du projet </w:t>
      </w:r>
      <w:r w:rsidRPr="00AB3542">
        <w:rPr>
          <w:rFonts w:cstheme="minorHAnsi"/>
        </w:rPr>
        <w:t xml:space="preserve">: </w:t>
      </w:r>
    </w:p>
    <w:p w14:paraId="64F574EB" w14:textId="77777777" w:rsidR="001E018B" w:rsidRPr="00AB3542" w:rsidRDefault="001E018B" w:rsidP="0065249C">
      <w:pPr>
        <w:spacing w:before="120" w:after="120" w:line="240" w:lineRule="auto"/>
        <w:rPr>
          <w:rFonts w:cstheme="minorHAnsi"/>
          <w:b/>
        </w:rPr>
      </w:pPr>
      <w:r w:rsidRPr="00AB3542">
        <w:rPr>
          <w:rFonts w:cstheme="minorHAnsi"/>
        </w:rPr>
        <w:t>Nom du laboratoire</w:t>
      </w:r>
      <w:r w:rsidR="00991639" w:rsidRPr="00AB3542">
        <w:rPr>
          <w:rFonts w:cstheme="minorHAnsi"/>
        </w:rPr>
        <w:t xml:space="preserve"> </w:t>
      </w:r>
      <w:r w:rsidRPr="00AB3542">
        <w:rPr>
          <w:rFonts w:cstheme="minorHAnsi"/>
        </w:rPr>
        <w:t>:</w:t>
      </w:r>
      <w:r w:rsidR="000020BA" w:rsidRPr="00AB3542">
        <w:rPr>
          <w:rFonts w:cstheme="minorHAnsi"/>
        </w:rPr>
        <w:t xml:space="preserve"> </w:t>
      </w:r>
    </w:p>
    <w:p w14:paraId="287DE6FC" w14:textId="77777777" w:rsidR="00A74EEC" w:rsidRPr="00AB3542" w:rsidRDefault="00A74EEC" w:rsidP="0065249C">
      <w:pPr>
        <w:spacing w:before="120" w:after="120" w:line="240" w:lineRule="auto"/>
        <w:rPr>
          <w:rFonts w:cstheme="minorHAnsi"/>
        </w:rPr>
      </w:pPr>
    </w:p>
    <w:p w14:paraId="0C965688" w14:textId="3BDDEB4B" w:rsidR="002F6D4C" w:rsidRPr="009B6F81" w:rsidRDefault="002F6D4C" w:rsidP="008C0CC9">
      <w:pPr>
        <w:pStyle w:val="Paragraphedeliste"/>
        <w:numPr>
          <w:ilvl w:val="0"/>
          <w:numId w:val="20"/>
        </w:numPr>
        <w:spacing w:after="0"/>
        <w:ind w:left="426" w:hanging="426"/>
        <w:rPr>
          <w:b/>
          <w:color w:val="31849B" w:themeColor="accent5" w:themeShade="BF"/>
          <w:sz w:val="28"/>
          <w:szCs w:val="28"/>
        </w:rPr>
      </w:pPr>
      <w:r w:rsidRPr="00773557">
        <w:rPr>
          <w:b/>
          <w:color w:val="31849B" w:themeColor="accent5" w:themeShade="BF"/>
          <w:sz w:val="28"/>
          <w:szCs w:val="28"/>
        </w:rPr>
        <w:t>Description d</w:t>
      </w:r>
      <w:r>
        <w:rPr>
          <w:b/>
          <w:color w:val="31849B" w:themeColor="accent5" w:themeShade="BF"/>
          <w:sz w:val="28"/>
          <w:szCs w:val="28"/>
        </w:rPr>
        <w:t>e l’opération</w:t>
      </w:r>
    </w:p>
    <w:p w14:paraId="5582FD02" w14:textId="77777777" w:rsidR="0065249C" w:rsidRPr="00AB3542" w:rsidRDefault="0065249C" w:rsidP="0065249C">
      <w:pPr>
        <w:spacing w:before="120" w:after="120" w:line="240" w:lineRule="auto"/>
        <w:jc w:val="center"/>
        <w:rPr>
          <w:rFonts w:cstheme="minorHAnsi"/>
          <w:b/>
          <w:u w:val="single"/>
        </w:rPr>
      </w:pPr>
    </w:p>
    <w:p w14:paraId="2455D0E7" w14:textId="11D69D2E" w:rsidR="001E018B" w:rsidRPr="002F6D4C" w:rsidRDefault="00F90147" w:rsidP="0065249C">
      <w:pPr>
        <w:spacing w:before="120" w:after="120" w:line="240" w:lineRule="auto"/>
        <w:rPr>
          <w:rFonts w:cstheme="minorHAnsi"/>
          <w:b/>
          <w:bCs/>
          <w:color w:val="31849B" w:themeColor="accent5" w:themeShade="BF"/>
        </w:rPr>
      </w:pPr>
      <w:r w:rsidRPr="002F6D4C">
        <w:rPr>
          <w:rFonts w:cstheme="minorHAnsi"/>
          <w:b/>
          <w:bCs/>
          <w:color w:val="31849B" w:themeColor="accent5" w:themeShade="BF"/>
        </w:rPr>
        <w:t>Durée et dates de stage</w:t>
      </w:r>
      <w:r w:rsidR="00F86A9C" w:rsidRPr="002F6D4C">
        <w:rPr>
          <w:rFonts w:cstheme="minorHAnsi"/>
          <w:b/>
          <w:bCs/>
          <w:color w:val="31849B" w:themeColor="accent5" w:themeShade="BF"/>
        </w:rPr>
        <w:t xml:space="preserve"> </w:t>
      </w:r>
    </w:p>
    <w:p w14:paraId="0B3BE61E" w14:textId="77777777" w:rsidR="00A74EEC" w:rsidRPr="00AB3542" w:rsidRDefault="00A74EEC" w:rsidP="0065249C">
      <w:pPr>
        <w:spacing w:before="120" w:after="120" w:line="240" w:lineRule="auto"/>
        <w:rPr>
          <w:rFonts w:cstheme="minorHAnsi"/>
        </w:rPr>
      </w:pPr>
    </w:p>
    <w:p w14:paraId="22283CD5" w14:textId="77777777" w:rsidR="002F6D4C" w:rsidRDefault="00F86A9C" w:rsidP="0065249C">
      <w:pPr>
        <w:spacing w:before="120" w:after="120" w:line="240" w:lineRule="auto"/>
        <w:rPr>
          <w:rFonts w:cstheme="minorHAnsi"/>
        </w:rPr>
      </w:pPr>
      <w:r w:rsidRPr="002F6D4C">
        <w:rPr>
          <w:rFonts w:cstheme="minorHAnsi"/>
          <w:b/>
          <w:bCs/>
          <w:color w:val="31849B" w:themeColor="accent5" w:themeShade="BF"/>
        </w:rPr>
        <w:t xml:space="preserve">Résumé du projet </w:t>
      </w:r>
      <w:r w:rsidR="00A44172" w:rsidRPr="002F6D4C">
        <w:rPr>
          <w:rFonts w:cstheme="minorHAnsi"/>
          <w:b/>
          <w:bCs/>
          <w:color w:val="31849B" w:themeColor="accent5" w:themeShade="BF"/>
        </w:rPr>
        <w:t xml:space="preserve">de </w:t>
      </w:r>
      <w:r w:rsidR="00F90147" w:rsidRPr="002F6D4C">
        <w:rPr>
          <w:rFonts w:cstheme="minorHAnsi"/>
          <w:b/>
          <w:bCs/>
          <w:color w:val="31849B" w:themeColor="accent5" w:themeShade="BF"/>
        </w:rPr>
        <w:t>recherche dans lequel s’inscrit le stage</w:t>
      </w:r>
      <w:r w:rsidR="00991639" w:rsidRPr="002F6D4C">
        <w:rPr>
          <w:rFonts w:cstheme="minorHAnsi"/>
          <w:color w:val="31849B" w:themeColor="accent5" w:themeShade="BF"/>
        </w:rPr>
        <w:t> </w:t>
      </w:r>
    </w:p>
    <w:p w14:paraId="13F7D4B8" w14:textId="74D87F7A" w:rsidR="00991639" w:rsidRPr="002F6D4C" w:rsidRDefault="00991639" w:rsidP="0065249C">
      <w:pPr>
        <w:spacing w:before="120" w:after="120" w:line="240" w:lineRule="auto"/>
        <w:rPr>
          <w:rFonts w:cstheme="minorHAnsi"/>
          <w:i/>
          <w:iCs/>
        </w:rPr>
      </w:pPr>
      <w:r w:rsidRPr="002F6D4C">
        <w:rPr>
          <w:rFonts w:cstheme="minorHAnsi"/>
          <w:i/>
          <w:iCs/>
        </w:rPr>
        <w:t>1</w:t>
      </w:r>
      <w:r w:rsidR="00A44172" w:rsidRPr="002F6D4C">
        <w:rPr>
          <w:rFonts w:cstheme="minorHAnsi"/>
          <w:i/>
          <w:iCs/>
        </w:rPr>
        <w:t>/2</w:t>
      </w:r>
      <w:r w:rsidRPr="002F6D4C">
        <w:rPr>
          <w:rFonts w:cstheme="minorHAnsi"/>
          <w:i/>
          <w:iCs/>
        </w:rPr>
        <w:t xml:space="preserve"> page</w:t>
      </w:r>
      <w:r w:rsidR="002F6D4C" w:rsidRPr="002F6D4C">
        <w:rPr>
          <w:rFonts w:cstheme="minorHAnsi"/>
          <w:i/>
          <w:iCs/>
        </w:rPr>
        <w:t xml:space="preserve"> maximum</w:t>
      </w:r>
      <w:r w:rsidR="000020BA" w:rsidRPr="002F6D4C">
        <w:rPr>
          <w:rFonts w:cstheme="minorHAnsi"/>
          <w:i/>
          <w:iCs/>
        </w:rPr>
        <w:t xml:space="preserve"> </w:t>
      </w:r>
      <w:r w:rsidRPr="002F6D4C">
        <w:rPr>
          <w:rFonts w:cstheme="minorHAnsi"/>
          <w:i/>
          <w:iCs/>
        </w:rPr>
        <w:t xml:space="preserve"> </w:t>
      </w:r>
    </w:p>
    <w:p w14:paraId="61EE2FE5" w14:textId="77777777" w:rsidR="00F90147" w:rsidRPr="00AB3542" w:rsidRDefault="00F90147" w:rsidP="0065249C">
      <w:pPr>
        <w:spacing w:before="120" w:after="120" w:line="240" w:lineRule="auto"/>
        <w:rPr>
          <w:rFonts w:cstheme="minorHAnsi"/>
        </w:rPr>
      </w:pPr>
    </w:p>
    <w:p w14:paraId="25A86170" w14:textId="039070D8" w:rsidR="002E7013" w:rsidRPr="00AB3542" w:rsidRDefault="00F90147" w:rsidP="0065249C">
      <w:pPr>
        <w:spacing w:before="120" w:after="120" w:line="240" w:lineRule="auto"/>
        <w:rPr>
          <w:rFonts w:cstheme="minorHAnsi"/>
        </w:rPr>
      </w:pPr>
      <w:r w:rsidRPr="002F6D4C">
        <w:rPr>
          <w:rFonts w:cstheme="minorHAnsi"/>
          <w:b/>
          <w:bCs/>
          <w:color w:val="31849B" w:themeColor="accent5" w:themeShade="BF"/>
        </w:rPr>
        <w:t>Descriptif des activités du</w:t>
      </w:r>
      <w:r w:rsidR="002F6D4C">
        <w:rPr>
          <w:rFonts w:cstheme="minorHAnsi"/>
          <w:b/>
          <w:bCs/>
          <w:color w:val="31849B" w:themeColor="accent5" w:themeShade="BF"/>
        </w:rPr>
        <w:t xml:space="preserve"> ou </w:t>
      </w:r>
      <w:r w:rsidR="001F5A97" w:rsidRPr="002F6D4C">
        <w:rPr>
          <w:rFonts w:cstheme="minorHAnsi"/>
          <w:b/>
          <w:bCs/>
          <w:color w:val="31849B" w:themeColor="accent5" w:themeShade="BF"/>
        </w:rPr>
        <w:t xml:space="preserve">de la </w:t>
      </w:r>
      <w:r w:rsidRPr="002F6D4C">
        <w:rPr>
          <w:rFonts w:cstheme="minorHAnsi"/>
          <w:b/>
          <w:bCs/>
          <w:color w:val="31849B" w:themeColor="accent5" w:themeShade="BF"/>
        </w:rPr>
        <w:t>stagiaire</w:t>
      </w:r>
      <w:r w:rsidRPr="002F6D4C">
        <w:rPr>
          <w:rFonts w:cstheme="minorHAnsi"/>
          <w:color w:val="31849B" w:themeColor="accent5" w:themeShade="BF"/>
        </w:rPr>
        <w:t xml:space="preserve"> </w:t>
      </w:r>
    </w:p>
    <w:p w14:paraId="47AEC590" w14:textId="77777777" w:rsidR="002E7013" w:rsidRPr="00AB3542" w:rsidRDefault="002E7013" w:rsidP="0065249C">
      <w:pPr>
        <w:spacing w:before="120" w:after="120" w:line="240" w:lineRule="auto"/>
        <w:rPr>
          <w:rFonts w:cstheme="minorHAnsi"/>
        </w:rPr>
      </w:pPr>
    </w:p>
    <w:p w14:paraId="5BC10B39" w14:textId="65FEF038" w:rsidR="001E018B" w:rsidRPr="002F6D4C" w:rsidRDefault="00F90147" w:rsidP="0065249C">
      <w:pPr>
        <w:spacing w:before="120" w:after="120" w:line="240" w:lineRule="auto"/>
        <w:rPr>
          <w:rFonts w:cstheme="minorHAnsi"/>
          <w:b/>
          <w:bCs/>
          <w:color w:val="31849B" w:themeColor="accent5" w:themeShade="BF"/>
        </w:rPr>
      </w:pPr>
      <w:r w:rsidRPr="002F6D4C">
        <w:rPr>
          <w:rFonts w:cstheme="minorHAnsi"/>
          <w:b/>
          <w:bCs/>
          <w:color w:val="31849B" w:themeColor="accent5" w:themeShade="BF"/>
          <w:szCs w:val="20"/>
        </w:rPr>
        <w:t>Livrables </w:t>
      </w:r>
    </w:p>
    <w:p w14:paraId="17D87D2D" w14:textId="125B807A" w:rsidR="00A259BA" w:rsidRPr="00AB3542" w:rsidRDefault="00A259BA" w:rsidP="0065249C">
      <w:pPr>
        <w:spacing w:before="120" w:after="120" w:line="240" w:lineRule="auto"/>
        <w:rPr>
          <w:rFonts w:cstheme="minorHAnsi"/>
        </w:rPr>
      </w:pPr>
    </w:p>
    <w:p w14:paraId="5B5C868C" w14:textId="07A2903A" w:rsidR="00F90147" w:rsidRDefault="00F90147" w:rsidP="0065249C">
      <w:pPr>
        <w:spacing w:before="120" w:after="120" w:line="240" w:lineRule="auto"/>
        <w:rPr>
          <w:rFonts w:cstheme="minorHAnsi"/>
        </w:rPr>
      </w:pPr>
    </w:p>
    <w:p w14:paraId="1E7D604F" w14:textId="77777777" w:rsidR="002A77BA" w:rsidRPr="00AB3542" w:rsidRDefault="002A77BA" w:rsidP="0065249C">
      <w:pPr>
        <w:spacing w:before="120" w:after="120" w:line="240" w:lineRule="auto"/>
        <w:rPr>
          <w:rFonts w:cstheme="minorHAnsi"/>
        </w:rPr>
      </w:pPr>
    </w:p>
    <w:p w14:paraId="0793AF0E" w14:textId="77777777" w:rsidR="00F90147" w:rsidRPr="00AB3542" w:rsidRDefault="00F90147" w:rsidP="0065249C">
      <w:pPr>
        <w:spacing w:before="120" w:after="120" w:line="240" w:lineRule="auto"/>
        <w:rPr>
          <w:rFonts w:cstheme="minorHAnsi"/>
        </w:rPr>
      </w:pPr>
    </w:p>
    <w:p w14:paraId="6746D74D" w14:textId="77777777" w:rsidR="00A259BA" w:rsidRPr="00AB3542" w:rsidRDefault="00A259BA" w:rsidP="0065249C">
      <w:pPr>
        <w:spacing w:before="120" w:after="120" w:line="240" w:lineRule="auto"/>
        <w:rPr>
          <w:rFonts w:cstheme="minorHAnsi"/>
        </w:rPr>
      </w:pPr>
    </w:p>
    <w:p w14:paraId="23BE8868" w14:textId="32569514" w:rsidR="009530F5" w:rsidRDefault="00A259BA" w:rsidP="00A76673">
      <w:pPr>
        <w:spacing w:before="120" w:after="120" w:line="240" w:lineRule="auto"/>
        <w:ind w:left="4248"/>
        <w:rPr>
          <w:rFonts w:cstheme="minorHAnsi"/>
          <w:b/>
          <w:bCs/>
        </w:rPr>
      </w:pPr>
      <w:r w:rsidRPr="00AB3542">
        <w:rPr>
          <w:rFonts w:cstheme="minorHAnsi"/>
          <w:b/>
          <w:bCs/>
        </w:rPr>
        <w:t>Signature</w:t>
      </w:r>
      <w:r w:rsidR="00807590" w:rsidRPr="00AB3542">
        <w:rPr>
          <w:rFonts w:cstheme="minorHAnsi"/>
          <w:b/>
          <w:bCs/>
        </w:rPr>
        <w:t xml:space="preserve"> </w:t>
      </w:r>
      <w:proofErr w:type="spellStart"/>
      <w:r w:rsidRPr="00AB3542">
        <w:rPr>
          <w:rFonts w:cstheme="minorHAnsi"/>
          <w:b/>
          <w:bCs/>
        </w:rPr>
        <w:t>Directeur</w:t>
      </w:r>
      <w:r w:rsidR="00F112FE" w:rsidRPr="00AB3542">
        <w:rPr>
          <w:rFonts w:cstheme="minorHAnsi"/>
          <w:b/>
          <w:bCs/>
        </w:rPr>
        <w:t>·</w:t>
      </w:r>
      <w:r w:rsidR="00A76673" w:rsidRPr="00AB3542">
        <w:rPr>
          <w:rFonts w:cstheme="minorHAnsi"/>
          <w:b/>
          <w:bCs/>
        </w:rPr>
        <w:t>rice</w:t>
      </w:r>
      <w:proofErr w:type="spellEnd"/>
      <w:r w:rsidRPr="00AB3542">
        <w:rPr>
          <w:rFonts w:cstheme="minorHAnsi"/>
          <w:b/>
          <w:bCs/>
        </w:rPr>
        <w:t xml:space="preserve"> d</w:t>
      </w:r>
      <w:r w:rsidR="009530F5" w:rsidRPr="00AB3542">
        <w:rPr>
          <w:rFonts w:cstheme="minorHAnsi"/>
          <w:b/>
          <w:bCs/>
        </w:rPr>
        <w:t>u</w:t>
      </w:r>
      <w:r w:rsidRPr="00AB3542">
        <w:rPr>
          <w:rFonts w:cstheme="minorHAnsi"/>
          <w:b/>
          <w:bCs/>
        </w:rPr>
        <w:t xml:space="preserve"> laboratoire</w:t>
      </w:r>
    </w:p>
    <w:p w14:paraId="31C512B1" w14:textId="77777777" w:rsidR="00D062C1" w:rsidRPr="00D062C1" w:rsidRDefault="00D062C1" w:rsidP="00D062C1">
      <w:pPr>
        <w:spacing w:before="120" w:after="120" w:line="240" w:lineRule="auto"/>
        <w:rPr>
          <w:rFonts w:cstheme="minorHAnsi"/>
        </w:rPr>
      </w:pPr>
    </w:p>
    <w:p w14:paraId="51B08CB9" w14:textId="77777777" w:rsidR="00D062C1" w:rsidRPr="00D062C1" w:rsidRDefault="00D062C1" w:rsidP="00D062C1">
      <w:pPr>
        <w:spacing w:before="120" w:after="120" w:line="240" w:lineRule="auto"/>
        <w:rPr>
          <w:rFonts w:cstheme="minorHAnsi"/>
        </w:rPr>
      </w:pPr>
    </w:p>
    <w:p w14:paraId="6D97F107" w14:textId="77777777" w:rsidR="00D062C1" w:rsidRPr="00D062C1" w:rsidRDefault="00D062C1" w:rsidP="00D062C1">
      <w:pPr>
        <w:spacing w:before="120" w:after="120" w:line="240" w:lineRule="auto"/>
        <w:rPr>
          <w:rFonts w:cstheme="minorHAnsi"/>
        </w:rPr>
      </w:pPr>
    </w:p>
    <w:p w14:paraId="0D3986A7" w14:textId="77777777" w:rsidR="00D062C1" w:rsidRPr="00D062C1" w:rsidRDefault="00D062C1" w:rsidP="00D062C1">
      <w:pPr>
        <w:spacing w:before="120" w:after="120" w:line="240" w:lineRule="auto"/>
        <w:rPr>
          <w:rFonts w:cstheme="minorHAnsi"/>
        </w:rPr>
      </w:pPr>
    </w:p>
    <w:p w14:paraId="371125EC" w14:textId="347DF1EE" w:rsidR="00D062C1" w:rsidRDefault="00D062C1">
      <w:pPr>
        <w:rPr>
          <w:rFonts w:cstheme="minorHAnsi"/>
          <w:b/>
          <w:bCs/>
        </w:rPr>
      </w:pPr>
      <w:r>
        <w:rPr>
          <w:rFonts w:cstheme="minorHAnsi"/>
          <w:b/>
          <w:bCs/>
        </w:rPr>
        <w:br w:type="page"/>
      </w:r>
    </w:p>
    <w:p w14:paraId="1ABF9258" w14:textId="77777777" w:rsidR="003F1260" w:rsidRDefault="00DC7630" w:rsidP="009E1FA9">
      <w:pPr>
        <w:snapToGrid w:val="0"/>
        <w:spacing w:after="0" w:line="240" w:lineRule="auto"/>
        <w:jc w:val="both"/>
        <w:rPr>
          <w:rFonts w:cstheme="minorHAnsi"/>
          <w:b/>
          <w:bCs/>
          <w:color w:val="31849B" w:themeColor="accent5" w:themeShade="BF"/>
          <w:sz w:val="28"/>
          <w:szCs w:val="28"/>
        </w:rPr>
      </w:pPr>
      <w:r w:rsidRPr="00695921">
        <w:rPr>
          <w:rFonts w:cstheme="minorHAnsi"/>
          <w:b/>
          <w:bCs/>
          <w:color w:val="31849B" w:themeColor="accent5" w:themeShade="BF"/>
          <w:sz w:val="28"/>
          <w:szCs w:val="28"/>
        </w:rPr>
        <w:lastRenderedPageBreak/>
        <w:t>ANNEXE </w:t>
      </w:r>
      <w:r>
        <w:rPr>
          <w:rFonts w:cstheme="minorHAnsi"/>
          <w:b/>
          <w:bCs/>
          <w:color w:val="31849B" w:themeColor="accent5" w:themeShade="BF"/>
          <w:sz w:val="28"/>
          <w:szCs w:val="28"/>
        </w:rPr>
        <w:t xml:space="preserve">1 </w:t>
      </w:r>
      <w:r w:rsidRPr="00695921">
        <w:rPr>
          <w:rFonts w:cstheme="minorHAnsi"/>
          <w:b/>
          <w:bCs/>
          <w:color w:val="31849B" w:themeColor="accent5" w:themeShade="BF"/>
          <w:sz w:val="28"/>
          <w:szCs w:val="28"/>
        </w:rPr>
        <w:t xml:space="preserve">: </w:t>
      </w:r>
      <w:r w:rsidR="003F1260">
        <w:rPr>
          <w:rFonts w:cstheme="minorHAnsi"/>
          <w:b/>
          <w:bCs/>
          <w:color w:val="31849B" w:themeColor="accent5" w:themeShade="BF"/>
          <w:sz w:val="28"/>
          <w:szCs w:val="28"/>
        </w:rPr>
        <w:t xml:space="preserve">Contexte du stage </w:t>
      </w:r>
    </w:p>
    <w:p w14:paraId="7C877C67" w14:textId="77777777" w:rsidR="003F1260" w:rsidRDefault="003F1260" w:rsidP="009E1FA9">
      <w:pPr>
        <w:snapToGrid w:val="0"/>
        <w:spacing w:after="0" w:line="240" w:lineRule="auto"/>
        <w:jc w:val="both"/>
        <w:rPr>
          <w:rFonts w:cstheme="minorHAnsi"/>
          <w:b/>
          <w:bCs/>
          <w:color w:val="31849B" w:themeColor="accent5" w:themeShade="BF"/>
          <w:sz w:val="28"/>
          <w:szCs w:val="28"/>
        </w:rPr>
      </w:pPr>
    </w:p>
    <w:p w14:paraId="34E06846" w14:textId="77777777" w:rsidR="003F1260" w:rsidRPr="003F1260" w:rsidRDefault="003F1260" w:rsidP="003F1260">
      <w:pPr>
        <w:snapToGrid w:val="0"/>
        <w:spacing w:after="0" w:line="240" w:lineRule="auto"/>
        <w:jc w:val="both"/>
        <w:rPr>
          <w:rFonts w:cstheme="minorHAnsi"/>
          <w:color w:val="000000" w:themeColor="text1"/>
          <w:sz w:val="28"/>
          <w:szCs w:val="28"/>
        </w:rPr>
      </w:pPr>
      <w:r w:rsidRPr="003F1260">
        <w:rPr>
          <w:rFonts w:cstheme="minorHAnsi"/>
          <w:color w:val="000000" w:themeColor="text1"/>
          <w:sz w:val="28"/>
          <w:szCs w:val="28"/>
        </w:rPr>
        <w:t xml:space="preserve">L’EUR Société et Environnement s’est engagée dans un partenariat scientifique (recherche, formation) avec le Costa Rica (Université du Costa Rica – UCR et </w:t>
      </w:r>
      <w:proofErr w:type="spellStart"/>
      <w:r w:rsidRPr="003F1260">
        <w:rPr>
          <w:rFonts w:cstheme="minorHAnsi"/>
          <w:color w:val="000000" w:themeColor="text1"/>
          <w:sz w:val="28"/>
          <w:szCs w:val="28"/>
        </w:rPr>
        <w:t>Tecnológico</w:t>
      </w:r>
      <w:proofErr w:type="spellEnd"/>
      <w:r w:rsidRPr="003F1260">
        <w:rPr>
          <w:rFonts w:cstheme="minorHAnsi"/>
          <w:color w:val="000000" w:themeColor="text1"/>
          <w:sz w:val="28"/>
          <w:szCs w:val="28"/>
        </w:rPr>
        <w:t xml:space="preserve"> de Costa Rica – TEC) en créant notamment une Chaire franco-costaricienne sur les défis sociaux et environnementaux. Dans ce cadre, a été initié un projet de filière internationale de production, transformation et commercialisation de produits chocolatés dans une logique d’échange juste, durable, écoresponsable. L’objectif est de travailler directement avec des petits producteurs locaux au Costa Rica dans une logique d’</w:t>
      </w:r>
      <w:proofErr w:type="spellStart"/>
      <w:r w:rsidRPr="003F1260">
        <w:rPr>
          <w:rFonts w:cstheme="minorHAnsi"/>
          <w:color w:val="000000" w:themeColor="text1"/>
          <w:sz w:val="28"/>
          <w:szCs w:val="28"/>
        </w:rPr>
        <w:t>empowerment</w:t>
      </w:r>
      <w:proofErr w:type="spellEnd"/>
      <w:r w:rsidRPr="003F1260">
        <w:rPr>
          <w:rFonts w:cstheme="minorHAnsi"/>
          <w:color w:val="000000" w:themeColor="text1"/>
          <w:sz w:val="28"/>
          <w:szCs w:val="28"/>
        </w:rPr>
        <w:t xml:space="preserve">, de réduction des inégalités, </w:t>
      </w:r>
      <w:proofErr w:type="gramStart"/>
      <w:r w:rsidRPr="003F1260">
        <w:rPr>
          <w:rFonts w:cstheme="minorHAnsi"/>
          <w:color w:val="000000" w:themeColor="text1"/>
          <w:sz w:val="28"/>
          <w:szCs w:val="28"/>
        </w:rPr>
        <w:t>d’économie  sociale</w:t>
      </w:r>
      <w:proofErr w:type="gramEnd"/>
      <w:r w:rsidRPr="003F1260">
        <w:rPr>
          <w:rFonts w:cstheme="minorHAnsi"/>
          <w:color w:val="000000" w:themeColor="text1"/>
          <w:sz w:val="28"/>
          <w:szCs w:val="28"/>
        </w:rPr>
        <w:t xml:space="preserve"> et solidaire, d’innovation sociale tout en favorisant les dynamiques de coopération en termes de recherche et de formation entre les 3 universités (collaborations entre </w:t>
      </w:r>
      <w:proofErr w:type="spellStart"/>
      <w:r w:rsidRPr="003F1260">
        <w:rPr>
          <w:rFonts w:cstheme="minorHAnsi"/>
          <w:color w:val="000000" w:themeColor="text1"/>
          <w:sz w:val="28"/>
          <w:szCs w:val="28"/>
        </w:rPr>
        <w:t>étudiant.e.s</w:t>
      </w:r>
      <w:proofErr w:type="spellEnd"/>
      <w:r w:rsidRPr="003F1260">
        <w:rPr>
          <w:rFonts w:cstheme="minorHAnsi"/>
          <w:color w:val="000000" w:themeColor="text1"/>
          <w:sz w:val="28"/>
          <w:szCs w:val="28"/>
        </w:rPr>
        <w:t>, projets de recherche, mobilités, recherches et stages de master, etc.).</w:t>
      </w:r>
    </w:p>
    <w:p w14:paraId="200D19A7" w14:textId="77777777" w:rsidR="003F1260" w:rsidRPr="003F1260" w:rsidRDefault="003F1260" w:rsidP="003F1260">
      <w:pPr>
        <w:snapToGrid w:val="0"/>
        <w:spacing w:after="0" w:line="240" w:lineRule="auto"/>
        <w:jc w:val="both"/>
        <w:rPr>
          <w:rFonts w:cstheme="minorHAnsi"/>
          <w:color w:val="000000" w:themeColor="text1"/>
          <w:sz w:val="28"/>
          <w:szCs w:val="28"/>
        </w:rPr>
      </w:pPr>
      <w:r w:rsidRPr="003F1260">
        <w:rPr>
          <w:rFonts w:cstheme="minorHAnsi"/>
          <w:color w:val="000000" w:themeColor="text1"/>
          <w:sz w:val="28"/>
          <w:szCs w:val="28"/>
        </w:rPr>
        <w:t xml:space="preserve">Dans ce cadre, le projet de séchoir solaire (« Développement d’une filière cacao écologique et socialement juste au Costa Rica dans un cadre universitaire (séchoir solaire de cacao) »), présenté à la région Sud par David Arias (chercheur du TEC) dans le cadre </w:t>
      </w:r>
      <w:proofErr w:type="gramStart"/>
      <w:r w:rsidRPr="003F1260">
        <w:rPr>
          <w:rFonts w:cstheme="minorHAnsi"/>
          <w:color w:val="000000" w:themeColor="text1"/>
          <w:sz w:val="28"/>
          <w:szCs w:val="28"/>
        </w:rPr>
        <w:t>d’un  post</w:t>
      </w:r>
      <w:proofErr w:type="gramEnd"/>
      <w:r w:rsidRPr="003F1260">
        <w:rPr>
          <w:rFonts w:cstheme="minorHAnsi"/>
          <w:color w:val="000000" w:themeColor="text1"/>
          <w:sz w:val="28"/>
          <w:szCs w:val="28"/>
        </w:rPr>
        <w:t xml:space="preserve">-doctorat à </w:t>
      </w:r>
      <w:proofErr w:type="spellStart"/>
      <w:r w:rsidRPr="003F1260">
        <w:rPr>
          <w:rFonts w:cstheme="minorHAnsi"/>
          <w:color w:val="000000" w:themeColor="text1"/>
          <w:sz w:val="28"/>
          <w:szCs w:val="28"/>
        </w:rPr>
        <w:t>UniCA</w:t>
      </w:r>
      <w:proofErr w:type="spellEnd"/>
      <w:r w:rsidRPr="003F1260">
        <w:rPr>
          <w:rFonts w:cstheme="minorHAnsi"/>
          <w:color w:val="000000" w:themeColor="text1"/>
          <w:sz w:val="28"/>
          <w:szCs w:val="28"/>
        </w:rPr>
        <w:t>, est un maillon essentiel du développement de cette filière de cacao durable entre le Costa Rica et la France. Un séchage inadéquat du cacao peut en effet entraîner des problèmes tels que la formation de moisissures, une fermentation incomplète qui affecte le goût, une perte de qualité du produit final, un risque de contamination et une durée de conservation réduite. Or, ces problèmes de séchage augmentent avec le réchauffement climatique qui se traduit dans la région par une augmentation des pluies et des périodes humides.</w:t>
      </w:r>
    </w:p>
    <w:p w14:paraId="319DD570" w14:textId="77777777" w:rsidR="003F1260" w:rsidRPr="003F1260" w:rsidRDefault="003F1260" w:rsidP="005B5678">
      <w:pPr>
        <w:snapToGrid w:val="0"/>
        <w:spacing w:after="0" w:line="240" w:lineRule="auto"/>
        <w:jc w:val="both"/>
        <w:rPr>
          <w:rFonts w:cstheme="minorHAnsi"/>
          <w:color w:val="000000" w:themeColor="text1"/>
          <w:sz w:val="28"/>
          <w:szCs w:val="28"/>
        </w:rPr>
      </w:pPr>
      <w:r w:rsidRPr="003F1260">
        <w:rPr>
          <w:rFonts w:cstheme="minorHAnsi"/>
          <w:color w:val="000000" w:themeColor="text1"/>
          <w:sz w:val="28"/>
          <w:szCs w:val="28"/>
        </w:rPr>
        <w:t>Le séchoir solaire va maintenant être installé par les collègues du TEC sur le terrain de l'association AMECUP dans la région d’</w:t>
      </w:r>
      <w:proofErr w:type="spellStart"/>
      <w:r w:rsidRPr="003F1260">
        <w:rPr>
          <w:rFonts w:cstheme="minorHAnsi"/>
          <w:color w:val="000000" w:themeColor="text1"/>
          <w:sz w:val="28"/>
          <w:szCs w:val="28"/>
        </w:rPr>
        <w:t>Upala</w:t>
      </w:r>
      <w:proofErr w:type="spellEnd"/>
      <w:r w:rsidRPr="003F1260">
        <w:rPr>
          <w:rFonts w:cstheme="minorHAnsi"/>
          <w:color w:val="000000" w:themeColor="text1"/>
          <w:sz w:val="28"/>
          <w:szCs w:val="28"/>
        </w:rPr>
        <w:t xml:space="preserve"> au Costa Rica (voir descriptif ci-dessous). </w:t>
      </w:r>
    </w:p>
    <w:p w14:paraId="0F120541" w14:textId="77777777" w:rsidR="003F1260" w:rsidRPr="003F1260" w:rsidRDefault="003F1260" w:rsidP="003F1260">
      <w:pPr>
        <w:snapToGrid w:val="0"/>
        <w:spacing w:after="0" w:line="240" w:lineRule="auto"/>
        <w:jc w:val="both"/>
        <w:rPr>
          <w:rFonts w:cstheme="minorHAnsi"/>
          <w:color w:val="31849B" w:themeColor="accent5" w:themeShade="BF"/>
          <w:sz w:val="28"/>
          <w:szCs w:val="28"/>
        </w:rPr>
      </w:pPr>
    </w:p>
    <w:p w14:paraId="24A0805B" w14:textId="644D6AA3" w:rsidR="003F1260" w:rsidRPr="00326150" w:rsidRDefault="003F1260" w:rsidP="003F1260">
      <w:pPr>
        <w:snapToGrid w:val="0"/>
        <w:spacing w:after="0" w:line="240" w:lineRule="auto"/>
        <w:jc w:val="both"/>
        <w:rPr>
          <w:rFonts w:cstheme="minorHAnsi"/>
          <w:color w:val="31849B" w:themeColor="accent5" w:themeShade="BF"/>
          <w:sz w:val="28"/>
          <w:szCs w:val="28"/>
        </w:rPr>
      </w:pPr>
      <w:r>
        <w:rPr>
          <w:rFonts w:cstheme="minorHAnsi"/>
          <w:color w:val="31849B" w:themeColor="accent5" w:themeShade="BF"/>
          <w:sz w:val="28"/>
          <w:szCs w:val="28"/>
        </w:rPr>
        <w:t xml:space="preserve">L’association </w:t>
      </w:r>
      <w:r w:rsidRPr="00326150">
        <w:rPr>
          <w:rFonts w:cstheme="minorHAnsi"/>
          <w:color w:val="31849B" w:themeColor="accent5" w:themeShade="BF"/>
          <w:sz w:val="28"/>
          <w:szCs w:val="28"/>
        </w:rPr>
        <w:t>AMECUP</w:t>
      </w:r>
    </w:p>
    <w:p w14:paraId="3C68F9E7" w14:textId="77777777" w:rsidR="003F1260" w:rsidRPr="00326150" w:rsidRDefault="003F1260" w:rsidP="00326150">
      <w:pPr>
        <w:snapToGrid w:val="0"/>
        <w:spacing w:after="0" w:line="240" w:lineRule="auto"/>
        <w:jc w:val="both"/>
        <w:rPr>
          <w:rFonts w:cstheme="minorHAnsi"/>
          <w:color w:val="000000" w:themeColor="text1"/>
          <w:sz w:val="28"/>
          <w:szCs w:val="28"/>
        </w:rPr>
      </w:pPr>
      <w:proofErr w:type="spellStart"/>
      <w:r w:rsidRPr="00326150">
        <w:rPr>
          <w:rFonts w:cstheme="minorHAnsi"/>
          <w:color w:val="000000" w:themeColor="text1"/>
          <w:sz w:val="28"/>
          <w:szCs w:val="28"/>
        </w:rPr>
        <w:t>Amecup</w:t>
      </w:r>
      <w:proofErr w:type="spellEnd"/>
      <w:r w:rsidRPr="00326150">
        <w:rPr>
          <w:rFonts w:cstheme="minorHAnsi"/>
          <w:color w:val="000000" w:themeColor="text1"/>
          <w:sz w:val="28"/>
          <w:szCs w:val="28"/>
        </w:rPr>
        <w:t xml:space="preserve"> (l'Association des femmes entrepreneurs des communautés d’</w:t>
      </w:r>
      <w:proofErr w:type="spellStart"/>
      <w:r w:rsidRPr="00326150">
        <w:rPr>
          <w:rFonts w:cstheme="minorHAnsi"/>
          <w:color w:val="000000" w:themeColor="text1"/>
          <w:sz w:val="28"/>
          <w:szCs w:val="28"/>
        </w:rPr>
        <w:t>Upala</w:t>
      </w:r>
      <w:proofErr w:type="spellEnd"/>
      <w:r w:rsidRPr="00326150">
        <w:rPr>
          <w:rFonts w:cstheme="minorHAnsi"/>
          <w:color w:val="000000" w:themeColor="text1"/>
          <w:sz w:val="28"/>
          <w:szCs w:val="28"/>
        </w:rPr>
        <w:t xml:space="preserve">) est un projet d’agroforesterie traditionnelle dédié au cacao pour les femmes, un projet binational dans le cadre duquel des femmes nicaraguayennes et costariciennes ont créé leur propre marque en reprenant les savoirs de leurs grands-mères : </w:t>
      </w:r>
      <w:proofErr w:type="spellStart"/>
      <w:r w:rsidRPr="00326150">
        <w:rPr>
          <w:rFonts w:cstheme="minorHAnsi"/>
          <w:color w:val="000000" w:themeColor="text1"/>
          <w:sz w:val="28"/>
          <w:szCs w:val="28"/>
        </w:rPr>
        <w:t>Cacaotica</w:t>
      </w:r>
      <w:proofErr w:type="spellEnd"/>
      <w:r w:rsidRPr="00326150">
        <w:rPr>
          <w:rFonts w:cstheme="minorHAnsi"/>
          <w:color w:val="000000" w:themeColor="text1"/>
          <w:sz w:val="28"/>
          <w:szCs w:val="28"/>
        </w:rPr>
        <w:t xml:space="preserve">.  Situé dans une zone transfrontalière où une grande partie des terres a été transformée en vastes plantations d'ananas et où les emplois stables sont rares, </w:t>
      </w:r>
      <w:proofErr w:type="spellStart"/>
      <w:r w:rsidRPr="00326150">
        <w:rPr>
          <w:rFonts w:cstheme="minorHAnsi"/>
          <w:color w:val="000000" w:themeColor="text1"/>
          <w:sz w:val="28"/>
          <w:szCs w:val="28"/>
        </w:rPr>
        <w:t>Amecup</w:t>
      </w:r>
      <w:proofErr w:type="spellEnd"/>
      <w:r w:rsidRPr="00326150">
        <w:rPr>
          <w:rFonts w:cstheme="minorHAnsi"/>
          <w:color w:val="000000" w:themeColor="text1"/>
          <w:sz w:val="28"/>
          <w:szCs w:val="28"/>
        </w:rPr>
        <w:t xml:space="preserve"> génère des alternatives durables et solidaires depuis et pour sa communauté.</w:t>
      </w:r>
    </w:p>
    <w:p w14:paraId="2247DA67" w14:textId="77777777" w:rsidR="003F1260" w:rsidRPr="003F1260" w:rsidRDefault="0063595D" w:rsidP="003F1260">
      <w:pPr>
        <w:snapToGrid w:val="0"/>
        <w:spacing w:after="0" w:line="240" w:lineRule="auto"/>
        <w:jc w:val="both"/>
        <w:rPr>
          <w:rFonts w:cstheme="minorHAnsi"/>
          <w:b/>
          <w:bCs/>
          <w:color w:val="31849B" w:themeColor="accent5" w:themeShade="BF"/>
          <w:sz w:val="28"/>
          <w:szCs w:val="28"/>
        </w:rPr>
      </w:pPr>
      <w:hyperlink r:id="rId14" w:history="1">
        <w:r w:rsidR="003F1260" w:rsidRPr="003F1260">
          <w:rPr>
            <w:rStyle w:val="Lienhypertexte"/>
            <w:rFonts w:cstheme="minorHAnsi"/>
            <w:b/>
            <w:bCs/>
            <w:sz w:val="28"/>
            <w:szCs w:val="28"/>
          </w:rPr>
          <w:t>https://www.facebook.com/cacaotica.upala/</w:t>
        </w:r>
      </w:hyperlink>
    </w:p>
    <w:p w14:paraId="7EADDD22" w14:textId="77777777" w:rsidR="003F1260" w:rsidRDefault="003F1260" w:rsidP="009E1FA9">
      <w:pPr>
        <w:snapToGrid w:val="0"/>
        <w:spacing w:after="0" w:line="240" w:lineRule="auto"/>
        <w:jc w:val="both"/>
        <w:rPr>
          <w:rFonts w:cstheme="minorHAnsi"/>
          <w:b/>
          <w:bCs/>
          <w:color w:val="31849B" w:themeColor="accent5" w:themeShade="BF"/>
          <w:sz w:val="28"/>
          <w:szCs w:val="28"/>
        </w:rPr>
      </w:pPr>
    </w:p>
    <w:p w14:paraId="0E598F98" w14:textId="2E93F485" w:rsidR="00ED5CC6" w:rsidRPr="00695921" w:rsidRDefault="003F1260" w:rsidP="009E1FA9">
      <w:pPr>
        <w:snapToGrid w:val="0"/>
        <w:spacing w:after="0" w:line="240" w:lineRule="auto"/>
        <w:jc w:val="both"/>
        <w:rPr>
          <w:rFonts w:cstheme="minorHAnsi"/>
          <w:b/>
          <w:bCs/>
          <w:color w:val="31849B" w:themeColor="accent5" w:themeShade="BF"/>
          <w:sz w:val="28"/>
          <w:szCs w:val="28"/>
        </w:rPr>
      </w:pPr>
      <w:r>
        <w:rPr>
          <w:rFonts w:cstheme="minorHAnsi"/>
          <w:b/>
          <w:bCs/>
          <w:color w:val="31849B" w:themeColor="accent5" w:themeShade="BF"/>
          <w:sz w:val="28"/>
          <w:szCs w:val="28"/>
        </w:rPr>
        <w:lastRenderedPageBreak/>
        <w:t xml:space="preserve">ANNEXE 2 : </w:t>
      </w:r>
      <w:r w:rsidR="00ED5CC6" w:rsidRPr="00695921">
        <w:rPr>
          <w:rFonts w:cstheme="minorHAnsi"/>
          <w:b/>
          <w:bCs/>
          <w:color w:val="31849B" w:themeColor="accent5" w:themeShade="BF"/>
          <w:sz w:val="28"/>
          <w:szCs w:val="28"/>
        </w:rPr>
        <w:t>Axes scientifiques de l’EUR ODYSSEE</w:t>
      </w:r>
    </w:p>
    <w:p w14:paraId="1CE67E55" w14:textId="4D7C8AE0" w:rsidR="00A60B10" w:rsidRDefault="008908E8" w:rsidP="008908E8">
      <w:pPr>
        <w:snapToGrid w:val="0"/>
        <w:spacing w:before="120" w:after="0" w:line="240" w:lineRule="auto"/>
        <w:jc w:val="both"/>
        <w:rPr>
          <w:rFonts w:cstheme="minorHAnsi"/>
        </w:rPr>
      </w:pPr>
      <w:r w:rsidRPr="00B05194">
        <w:rPr>
          <w:rFonts w:cstheme="minorHAnsi"/>
        </w:rPr>
        <w:t>La recherche au sein de l’EUR Sciences de la Société et de l’Environnement</w:t>
      </w:r>
      <w:r w:rsidR="00B05194">
        <w:rPr>
          <w:rFonts w:cstheme="minorHAnsi"/>
        </w:rPr>
        <w:t> : c</w:t>
      </w:r>
      <w:r w:rsidRPr="00B05194">
        <w:rPr>
          <w:rFonts w:cstheme="minorHAnsi"/>
        </w:rPr>
        <w:t>es</w:t>
      </w:r>
      <w:r w:rsidRPr="008908E8">
        <w:rPr>
          <w:rFonts w:cstheme="minorHAnsi"/>
        </w:rPr>
        <w:t xml:space="preserve"> différentes problématiques se décline</w:t>
      </w:r>
      <w:r w:rsidR="001F5A97">
        <w:rPr>
          <w:rFonts w:cstheme="minorHAnsi"/>
        </w:rPr>
        <w:t>nt</w:t>
      </w:r>
      <w:r w:rsidRPr="008908E8">
        <w:rPr>
          <w:rFonts w:cstheme="minorHAnsi"/>
        </w:rPr>
        <w:t xml:space="preserve"> en quatre grands thèmes pensés chacun comme des lieux de construction de l’interdisciplinarité et de dialogue entre les différentes unités de recherche qui composent ODYSSEE :</w:t>
      </w:r>
    </w:p>
    <w:p w14:paraId="51893AA0" w14:textId="77777777" w:rsidR="003F240E" w:rsidRPr="008908E8" w:rsidRDefault="003F240E" w:rsidP="008908E8">
      <w:pPr>
        <w:snapToGrid w:val="0"/>
        <w:spacing w:before="120" w:after="0" w:line="240" w:lineRule="auto"/>
        <w:jc w:val="both"/>
        <w:rPr>
          <w:rFonts w:cstheme="minorHAnsi"/>
        </w:rPr>
      </w:pPr>
    </w:p>
    <w:p w14:paraId="189AEB5D" w14:textId="77777777" w:rsidR="007E7F95" w:rsidRPr="003F240E" w:rsidRDefault="007E7F95" w:rsidP="003F240E">
      <w:pPr>
        <w:pStyle w:val="Paragraphedeliste"/>
        <w:numPr>
          <w:ilvl w:val="0"/>
          <w:numId w:val="16"/>
        </w:numPr>
        <w:snapToGrid w:val="0"/>
        <w:spacing w:after="0" w:line="240" w:lineRule="auto"/>
        <w:jc w:val="both"/>
        <w:rPr>
          <w:rFonts w:cstheme="minorHAnsi"/>
          <w:color w:val="31849B" w:themeColor="accent5" w:themeShade="BF"/>
        </w:rPr>
      </w:pPr>
      <w:r w:rsidRPr="003F240E">
        <w:rPr>
          <w:rFonts w:cstheme="minorHAnsi"/>
          <w:color w:val="31849B" w:themeColor="accent5" w:themeShade="BF"/>
        </w:rPr>
        <w:t xml:space="preserve">Origines et trajectoires : passé, présent, futur des sociétés  </w:t>
      </w:r>
    </w:p>
    <w:p w14:paraId="0A43FD18" w14:textId="77777777" w:rsidR="008908E8" w:rsidRPr="003F240E" w:rsidRDefault="008908E8" w:rsidP="003F240E">
      <w:pPr>
        <w:pStyle w:val="Paragraphedeliste"/>
        <w:numPr>
          <w:ilvl w:val="0"/>
          <w:numId w:val="16"/>
        </w:numPr>
        <w:snapToGrid w:val="0"/>
        <w:spacing w:after="0" w:line="240" w:lineRule="auto"/>
        <w:jc w:val="both"/>
        <w:rPr>
          <w:rFonts w:cstheme="minorHAnsi"/>
          <w:color w:val="31849B" w:themeColor="accent5" w:themeShade="BF"/>
        </w:rPr>
      </w:pPr>
      <w:r w:rsidRPr="003F240E">
        <w:rPr>
          <w:rFonts w:cstheme="minorHAnsi"/>
          <w:color w:val="31849B" w:themeColor="accent5" w:themeShade="BF"/>
        </w:rPr>
        <w:t>Environnements et ressources </w:t>
      </w:r>
    </w:p>
    <w:p w14:paraId="6D513EEF" w14:textId="77777777" w:rsidR="008908E8" w:rsidRPr="003F240E" w:rsidRDefault="008908E8" w:rsidP="003F240E">
      <w:pPr>
        <w:pStyle w:val="Paragraphedeliste"/>
        <w:numPr>
          <w:ilvl w:val="0"/>
          <w:numId w:val="16"/>
        </w:numPr>
        <w:snapToGrid w:val="0"/>
        <w:spacing w:after="0" w:line="240" w:lineRule="auto"/>
        <w:jc w:val="both"/>
        <w:rPr>
          <w:rFonts w:cstheme="minorHAnsi"/>
          <w:color w:val="31849B" w:themeColor="accent5" w:themeShade="BF"/>
        </w:rPr>
      </w:pPr>
      <w:r w:rsidRPr="003F240E">
        <w:rPr>
          <w:rFonts w:cstheme="minorHAnsi"/>
          <w:color w:val="31849B" w:themeColor="accent5" w:themeShade="BF"/>
        </w:rPr>
        <w:t>Espaces et territoires </w:t>
      </w:r>
    </w:p>
    <w:p w14:paraId="60E84006" w14:textId="77777777" w:rsidR="008908E8" w:rsidRPr="003F240E" w:rsidRDefault="007E7F95" w:rsidP="003F240E">
      <w:pPr>
        <w:pStyle w:val="Paragraphedeliste"/>
        <w:numPr>
          <w:ilvl w:val="0"/>
          <w:numId w:val="16"/>
        </w:numPr>
        <w:snapToGrid w:val="0"/>
        <w:spacing w:after="0" w:line="240" w:lineRule="auto"/>
        <w:jc w:val="both"/>
        <w:rPr>
          <w:rFonts w:cstheme="minorHAnsi"/>
          <w:color w:val="31849B" w:themeColor="accent5" w:themeShade="BF"/>
        </w:rPr>
      </w:pPr>
      <w:r w:rsidRPr="003F240E">
        <w:rPr>
          <w:rFonts w:cstheme="minorHAnsi"/>
          <w:color w:val="31849B" w:themeColor="accent5" w:themeShade="BF"/>
        </w:rPr>
        <w:t>Migrations, frontières, altérité, conflits </w:t>
      </w:r>
    </w:p>
    <w:p w14:paraId="22E4BD7B" w14:textId="77777777" w:rsidR="001571AF" w:rsidRDefault="001571AF" w:rsidP="008908E8">
      <w:pPr>
        <w:snapToGrid w:val="0"/>
        <w:spacing w:before="120" w:after="0" w:line="240" w:lineRule="auto"/>
        <w:jc w:val="both"/>
        <w:rPr>
          <w:rFonts w:cstheme="minorHAnsi"/>
          <w:b/>
        </w:rPr>
      </w:pPr>
    </w:p>
    <w:p w14:paraId="47490FF0" w14:textId="00178F65" w:rsidR="008908E8" w:rsidRPr="00EC6DF6" w:rsidRDefault="008908E8" w:rsidP="008908E8">
      <w:pPr>
        <w:snapToGrid w:val="0"/>
        <w:spacing w:before="120" w:after="0" w:line="240" w:lineRule="auto"/>
        <w:jc w:val="both"/>
        <w:rPr>
          <w:rFonts w:cstheme="minorHAnsi"/>
          <w:b/>
          <w:bCs/>
          <w:color w:val="31849B" w:themeColor="accent5" w:themeShade="BF"/>
        </w:rPr>
      </w:pPr>
      <w:r w:rsidRPr="00EC6DF6">
        <w:rPr>
          <w:rFonts w:cstheme="minorHAnsi"/>
          <w:b/>
          <w:bCs/>
          <w:color w:val="31849B" w:themeColor="accent5" w:themeShade="BF"/>
        </w:rPr>
        <w:t>Axe 1 : Origines et trajectoires : passé, présent, futur des sociétés </w:t>
      </w:r>
    </w:p>
    <w:p w14:paraId="58F5387D" w14:textId="77777777" w:rsidR="008908E8" w:rsidRPr="008908E8" w:rsidRDefault="008908E8" w:rsidP="008908E8">
      <w:pPr>
        <w:snapToGrid w:val="0"/>
        <w:spacing w:before="120" w:after="0" w:line="240" w:lineRule="auto"/>
        <w:jc w:val="both"/>
        <w:rPr>
          <w:rFonts w:cstheme="minorHAnsi"/>
        </w:rPr>
      </w:pPr>
      <w:r w:rsidRPr="008908E8">
        <w:rPr>
          <w:rFonts w:cstheme="minorHAnsi"/>
        </w:rPr>
        <w:t xml:space="preserve">Les travaux menés au sein de l’axe 1 concernent les processus d’évolution, d’adaptation et de mutation des sociétés, soit la dynamique des trajectoires individuelles et collectives, à différentes échelles spatio-temporelles. </w:t>
      </w:r>
    </w:p>
    <w:p w14:paraId="5284E621" w14:textId="77777777" w:rsidR="008908E8" w:rsidRPr="008908E8" w:rsidRDefault="008908E8" w:rsidP="008908E8">
      <w:pPr>
        <w:snapToGrid w:val="0"/>
        <w:spacing w:before="120" w:after="0" w:line="240" w:lineRule="auto"/>
        <w:jc w:val="both"/>
        <w:rPr>
          <w:rFonts w:cstheme="minorHAnsi"/>
        </w:rPr>
      </w:pPr>
      <w:r w:rsidRPr="008908E8">
        <w:rPr>
          <w:rFonts w:cstheme="minorHAnsi"/>
        </w:rPr>
        <w:t xml:space="preserve">Cette question est abordée par l’étude de sources hétérogènes (des archives géologiques et biologiques aux données spatiales, en passant par les productions matérielles, institutionnelles et idéelles), en combinant les méthodes de l’Archéologie, de la Préhistoire et de l’Histoire, de la Sociologie et de l’Anthropologie, de la Géographie physique et humaine, de la Psychologie et des Sciences de la communication notamment. </w:t>
      </w:r>
    </w:p>
    <w:p w14:paraId="4F7D6E35" w14:textId="77777777" w:rsidR="008908E8" w:rsidRPr="008908E8" w:rsidRDefault="008908E8" w:rsidP="008908E8">
      <w:pPr>
        <w:snapToGrid w:val="0"/>
        <w:spacing w:before="120" w:after="0" w:line="240" w:lineRule="auto"/>
        <w:jc w:val="both"/>
        <w:rPr>
          <w:rFonts w:cstheme="minorHAnsi"/>
        </w:rPr>
      </w:pPr>
      <w:r w:rsidRPr="008908E8">
        <w:rPr>
          <w:rFonts w:cstheme="minorHAnsi"/>
        </w:rPr>
        <w:t xml:space="preserve">Le problème des origines et des trajectoires des sociétés et celui de leur projection dans le futur prennent aujourd’hui une dimension toute particulière alors que nos sociétés semblent être entrées dans une nouvelle ère géologique, dite de l’Anthropocène : l’espèce humaine n’est plus seulement une force biologique et culturelle modifiant son environnement immédiat, mais une force d’échelle géologique susceptible de modifier les processus physiques essentiels de la Terre. Ce processus touche particulièrement les milieux littoraux, où se concentre aujourd’hui une partie de plus en plus importante de la population mondiale. Dans le champ des expériences et des savoirs relatifs au temps, cette situation nouvelle coïncide avec l’effacement du régime moderne d’historicité, fondé sur les notions d’Histoire, de Progrès et de Révolution, au profit d’un rapport au temps hypertrophié que l’on a pu qualifier de « présentisme ». Les transformations profondes qu’atteste l’ensemble de ces phénomènes appellent une mobilisation des </w:t>
      </w:r>
      <w:proofErr w:type="spellStart"/>
      <w:r w:rsidRPr="008908E8">
        <w:rPr>
          <w:rFonts w:cstheme="minorHAnsi"/>
        </w:rPr>
        <w:t>chercheur.ses</w:t>
      </w:r>
      <w:proofErr w:type="spellEnd"/>
      <w:r w:rsidRPr="008908E8">
        <w:rPr>
          <w:rFonts w:cstheme="minorHAnsi"/>
        </w:rPr>
        <w:t xml:space="preserve">, en particulier dans le domaine des SHS, destinée à appréhender, de manière rétrospective et prospective, les trajectoires - passées, présentes et futures – des individus et des socio-écosystèmes. </w:t>
      </w:r>
    </w:p>
    <w:p w14:paraId="19F9C883" w14:textId="77777777" w:rsidR="008908E8" w:rsidRPr="008908E8" w:rsidRDefault="008908E8" w:rsidP="008908E8">
      <w:pPr>
        <w:snapToGrid w:val="0"/>
        <w:spacing w:before="120" w:after="0" w:line="240" w:lineRule="auto"/>
        <w:jc w:val="both"/>
        <w:rPr>
          <w:rFonts w:cstheme="minorHAnsi"/>
        </w:rPr>
      </w:pPr>
      <w:r w:rsidRPr="008908E8">
        <w:rPr>
          <w:rFonts w:cstheme="minorHAnsi"/>
        </w:rPr>
        <w:t>Plusieurs thématiques seront abordées dans cette perspective : la construction des identités des sociétés humaines, la variété des expressions et formes de ces identités, les ressorts et dynamiques des sociétés et leurs conséquences.</w:t>
      </w:r>
    </w:p>
    <w:p w14:paraId="1E8E1A97" w14:textId="77777777" w:rsidR="008908E8" w:rsidRPr="00EC6DF6" w:rsidRDefault="008908E8" w:rsidP="000166E0">
      <w:pPr>
        <w:pStyle w:val="Paragraphedeliste"/>
        <w:keepNext/>
        <w:numPr>
          <w:ilvl w:val="0"/>
          <w:numId w:val="13"/>
        </w:numPr>
        <w:snapToGrid w:val="0"/>
        <w:spacing w:before="120" w:after="0" w:line="240" w:lineRule="auto"/>
        <w:ind w:left="714" w:hanging="357"/>
        <w:contextualSpacing w:val="0"/>
        <w:jc w:val="both"/>
        <w:rPr>
          <w:rFonts w:cstheme="minorHAnsi"/>
          <w:b/>
          <w:bCs/>
          <w:i/>
        </w:rPr>
      </w:pPr>
      <w:bookmarkStart w:id="0" w:name="_Hlk518887136"/>
      <w:r w:rsidRPr="00EC6DF6">
        <w:rPr>
          <w:rFonts w:cstheme="minorHAnsi"/>
          <w:b/>
          <w:bCs/>
          <w:i/>
        </w:rPr>
        <w:t>Construction des identités biologique et culturelle des sociétés humaines</w:t>
      </w:r>
    </w:p>
    <w:bookmarkEnd w:id="0"/>
    <w:p w14:paraId="4C9ED3E5" w14:textId="77777777" w:rsidR="008908E8" w:rsidRPr="008908E8" w:rsidRDefault="008908E8" w:rsidP="008908E8">
      <w:pPr>
        <w:snapToGrid w:val="0"/>
        <w:spacing w:before="120" w:after="0" w:line="240" w:lineRule="auto"/>
        <w:jc w:val="both"/>
        <w:rPr>
          <w:rFonts w:cstheme="minorHAnsi"/>
        </w:rPr>
      </w:pPr>
      <w:r w:rsidRPr="008908E8">
        <w:rPr>
          <w:rFonts w:cstheme="minorHAnsi"/>
        </w:rPr>
        <w:t xml:space="preserve">L’identité biologique de l’espèce humaine est le fruit d’un long et lent processus adaptatif fortement influencé par le jeu des interactions entre des paramètres environnementaux et des développements cognitifs impliquant des facteurs sociaux (trajectoires croisées, transmission, acculturation), qui se traduisent par la transformation physique des individus et une évolution permanente des modes de vie.    </w:t>
      </w:r>
    </w:p>
    <w:p w14:paraId="04C46E56" w14:textId="77777777" w:rsidR="00447F00" w:rsidRDefault="008908E8" w:rsidP="008908E8">
      <w:pPr>
        <w:snapToGrid w:val="0"/>
        <w:spacing w:before="120" w:after="0" w:line="240" w:lineRule="auto"/>
        <w:jc w:val="both"/>
        <w:rPr>
          <w:rFonts w:cstheme="minorHAnsi"/>
        </w:rPr>
      </w:pPr>
      <w:r w:rsidRPr="008908E8">
        <w:rPr>
          <w:rFonts w:cstheme="minorHAnsi"/>
        </w:rPr>
        <w:t>La construction des identités culturelles, renvoyant à différentes modalités d’identification des sujets humains à leur environnement, à la variété des productions techniques et symboliques et à celle des systèmes socio-économiques, est également au cœur de la thématique. Elle est abordée par l’étude systémique des réalisations des sociétés humaines et de leurs traces depuis la Préhistoire.</w:t>
      </w:r>
    </w:p>
    <w:p w14:paraId="511EE4D2" w14:textId="7C2078BA" w:rsidR="008908E8" w:rsidRPr="008908E8" w:rsidRDefault="008908E8" w:rsidP="008908E8">
      <w:pPr>
        <w:snapToGrid w:val="0"/>
        <w:spacing w:before="120" w:after="0" w:line="240" w:lineRule="auto"/>
        <w:jc w:val="both"/>
        <w:rPr>
          <w:rFonts w:cstheme="minorHAnsi"/>
        </w:rPr>
      </w:pPr>
      <w:r w:rsidRPr="008908E8">
        <w:rPr>
          <w:rFonts w:cstheme="minorHAnsi"/>
        </w:rPr>
        <w:lastRenderedPageBreak/>
        <w:t xml:space="preserve">Elle implique non seulement des fouilles archéologiques et des enquêtes ethnoarchéologiques sur des terrains variés mais aussi la combinaison des approches pétrographiques, </w:t>
      </w:r>
      <w:proofErr w:type="spellStart"/>
      <w:r w:rsidRPr="008908E8">
        <w:rPr>
          <w:rFonts w:cstheme="minorHAnsi"/>
        </w:rPr>
        <w:t>tracéologiques</w:t>
      </w:r>
      <w:proofErr w:type="spellEnd"/>
      <w:r w:rsidRPr="008908E8">
        <w:rPr>
          <w:rFonts w:cstheme="minorHAnsi"/>
        </w:rPr>
        <w:t>, technologiques, moléculaires et isotopiques comprenant les datations par les phénomènes nucléaires.</w:t>
      </w:r>
    </w:p>
    <w:p w14:paraId="293D37F6" w14:textId="77777777" w:rsidR="008908E8" w:rsidRPr="008908E8" w:rsidRDefault="008908E8" w:rsidP="008908E8">
      <w:pPr>
        <w:snapToGrid w:val="0"/>
        <w:spacing w:before="120" w:after="0" w:line="240" w:lineRule="auto"/>
        <w:jc w:val="both"/>
        <w:rPr>
          <w:rFonts w:cstheme="minorHAnsi"/>
        </w:rPr>
      </w:pPr>
      <w:r w:rsidRPr="008908E8">
        <w:rPr>
          <w:rFonts w:cstheme="minorHAnsi"/>
        </w:rPr>
        <w:t>Les données relevant de la culture matérielle (productions lithiques, céramiques, parures…), les monuments et les vestiges d’occupation, les productions colorées et imagées, les textes et les dispositifs discursifs permettent, en effet, de restituer représentations et pratiques sociales, artefacts et systèmes symboliques. On cherchera à identifier les temporalités et rythmes des évolutions des savoir-faire, des productions et des modes de vie pour saisir les transformations biologiques et culturelles des individus et des sociétés comme témoins des adaptations biologiques et des changements culturels des sociétés.</w:t>
      </w:r>
    </w:p>
    <w:p w14:paraId="2C98B2E2" w14:textId="77777777" w:rsidR="008908E8" w:rsidRPr="00EC6DF6" w:rsidRDefault="008908E8" w:rsidP="000166E0">
      <w:pPr>
        <w:pStyle w:val="Paragraphedeliste"/>
        <w:keepNext/>
        <w:numPr>
          <w:ilvl w:val="0"/>
          <w:numId w:val="11"/>
        </w:numPr>
        <w:snapToGrid w:val="0"/>
        <w:spacing w:before="120" w:after="0" w:line="240" w:lineRule="auto"/>
        <w:ind w:left="714" w:hanging="357"/>
        <w:contextualSpacing w:val="0"/>
        <w:jc w:val="both"/>
        <w:rPr>
          <w:rFonts w:cstheme="minorHAnsi"/>
          <w:b/>
          <w:bCs/>
          <w:i/>
        </w:rPr>
      </w:pPr>
      <w:bookmarkStart w:id="1" w:name="_Hlk518887189"/>
      <w:r w:rsidRPr="00EC6DF6">
        <w:rPr>
          <w:rFonts w:cstheme="minorHAnsi"/>
          <w:b/>
          <w:bCs/>
          <w:i/>
        </w:rPr>
        <w:t>Expressions des identités et variété des modalités d’inscription dans l’environnement et les sociétés </w:t>
      </w:r>
      <w:bookmarkEnd w:id="1"/>
    </w:p>
    <w:p w14:paraId="79134BC2" w14:textId="77777777" w:rsidR="008908E8" w:rsidRPr="008908E8" w:rsidRDefault="008908E8" w:rsidP="008908E8">
      <w:pPr>
        <w:snapToGrid w:val="0"/>
        <w:spacing w:before="120" w:after="0" w:line="240" w:lineRule="auto"/>
        <w:jc w:val="both"/>
        <w:rPr>
          <w:rFonts w:cstheme="minorHAnsi"/>
        </w:rPr>
      </w:pPr>
      <w:r w:rsidRPr="008908E8">
        <w:rPr>
          <w:rFonts w:cstheme="minorHAnsi"/>
        </w:rPr>
        <w:t xml:space="preserve">Toutes les formes d’expression des identités et constructions culturelles seront ainsi abordées depuis les productions techniques jusqu’aux croyances et aux idéologies, en passant par les modalités d’occupation du territoire et les systèmes économiques et politiques. Les approches techno-économiques et techno-fonctionnelles renseigneront toute la chaîne opératoire de production des objets depuis l’acquisition des matières premières jusqu’aux phases d’utilisation. Le fonctionnement et les transformations des socio-écosystèmes contribueront à documenter les relations sociétés/milieux et à évaluer le degré de dépendance des sociétés humaines à leur environnement, notamment lorsque celui-ci subit des changements (crises, adaptation, mutation, résilience…). L’examen des productions matérielles, des monuments, des images et des textes, les enquêtes sur les usages sociaux permettront d’aborder la question des identités culturelles, des systèmes de croyances et de savoirs, de la mémoire collective et de la transmission au sein des groupes humains, dans des sociétés et des temporalités particulières. </w:t>
      </w:r>
    </w:p>
    <w:p w14:paraId="744E5280" w14:textId="77777777" w:rsidR="008908E8" w:rsidRPr="008908E8" w:rsidRDefault="008908E8" w:rsidP="008908E8">
      <w:pPr>
        <w:snapToGrid w:val="0"/>
        <w:spacing w:before="120" w:after="0" w:line="240" w:lineRule="auto"/>
        <w:jc w:val="both"/>
        <w:rPr>
          <w:rFonts w:cstheme="minorHAnsi"/>
        </w:rPr>
      </w:pPr>
      <w:r w:rsidRPr="008908E8">
        <w:rPr>
          <w:rFonts w:cstheme="minorHAnsi"/>
        </w:rPr>
        <w:t xml:space="preserve">Alors que se trouve aujourd’hui mis en cause le grand partage entre nature et culture qui a pendant longtemps caractérisé le monde occidental (et permis le développement des sciences), on tentera de dépasser une approche uniquement constructiviste en accordant une grande attention à la variété des modes de connaissance et d’inscription des sociétés dans leur environnement, ainsi qu’à toutes les formes d’interpénétration des sociétés et des </w:t>
      </w:r>
      <w:proofErr w:type="spellStart"/>
      <w:r w:rsidRPr="008908E8">
        <w:rPr>
          <w:rFonts w:cstheme="minorHAnsi"/>
        </w:rPr>
        <w:t>éco-systèmes</w:t>
      </w:r>
      <w:proofErr w:type="spellEnd"/>
      <w:r w:rsidRPr="008908E8">
        <w:rPr>
          <w:rFonts w:cstheme="minorHAnsi"/>
        </w:rPr>
        <w:t>. Une attention particulière sera donnée à la mer, en tant qu’élément fondamental de mise en relation des sociétés distantes. Aujourd’hui comme hier, l’essentiel des échanges mondiaux s’effectuent par la voie maritime, et cette mise en relation affecte pratiques, valeurs, idées, représentations et contribue à modifier la relation des individus et des sociétés au monde.</w:t>
      </w:r>
    </w:p>
    <w:p w14:paraId="7BBFF09B" w14:textId="77777777" w:rsidR="008908E8" w:rsidRPr="008908E8" w:rsidRDefault="008908E8" w:rsidP="008908E8">
      <w:pPr>
        <w:snapToGrid w:val="0"/>
        <w:spacing w:before="120" w:after="0" w:line="240" w:lineRule="auto"/>
        <w:jc w:val="both"/>
        <w:rPr>
          <w:rFonts w:cstheme="minorHAnsi"/>
        </w:rPr>
      </w:pPr>
      <w:r w:rsidRPr="008908E8">
        <w:rPr>
          <w:rFonts w:cstheme="minorHAnsi"/>
        </w:rPr>
        <w:t xml:space="preserve">Sera  également interrogée l’évolution des logiques apprenante et coopérative sur le temps long, via les dispositifs numériques, mobilisant de nouvelles humanités environnementales et radicalités politiques, notamment dans des contextes de controverse scientifique ou encore dans le cadre d’innovation technique et sociale (circulation des savoirs, production de connaissance, pratiques professionnelles d’information et de communication, analyse des discours d’acteurs, pratiques de réception, etc.). </w:t>
      </w:r>
    </w:p>
    <w:p w14:paraId="0D7E711C" w14:textId="77777777" w:rsidR="008908E8" w:rsidRPr="00EC6DF6" w:rsidRDefault="008908E8" w:rsidP="000166E0">
      <w:pPr>
        <w:pStyle w:val="Paragraphedeliste"/>
        <w:keepNext/>
        <w:numPr>
          <w:ilvl w:val="0"/>
          <w:numId w:val="14"/>
        </w:numPr>
        <w:snapToGrid w:val="0"/>
        <w:spacing w:before="120" w:after="0" w:line="240" w:lineRule="auto"/>
        <w:jc w:val="both"/>
        <w:rPr>
          <w:rFonts w:cstheme="minorHAnsi"/>
          <w:b/>
          <w:bCs/>
          <w:i/>
        </w:rPr>
      </w:pPr>
      <w:bookmarkStart w:id="2" w:name="_Hlk518887217"/>
      <w:r w:rsidRPr="00EC6DF6">
        <w:rPr>
          <w:rFonts w:cstheme="minorHAnsi"/>
          <w:b/>
          <w:bCs/>
          <w:i/>
        </w:rPr>
        <w:t>Processus de transmission, interculturalités et dynamiques sociales</w:t>
      </w:r>
    </w:p>
    <w:bookmarkEnd w:id="2"/>
    <w:p w14:paraId="68C4D2F7" w14:textId="77777777" w:rsidR="002127C5" w:rsidRDefault="008908E8" w:rsidP="008908E8">
      <w:pPr>
        <w:snapToGrid w:val="0"/>
        <w:spacing w:before="120" w:after="0" w:line="240" w:lineRule="auto"/>
        <w:jc w:val="both"/>
        <w:rPr>
          <w:rFonts w:cstheme="minorHAnsi"/>
        </w:rPr>
      </w:pPr>
      <w:r w:rsidRPr="008908E8">
        <w:rPr>
          <w:rFonts w:cstheme="minorHAnsi"/>
        </w:rPr>
        <w:t>La recherche sur les origines et les trajectoires des sociétés humaines relève de la volonté de compréhension des sociétés et de leurs dynamiques, c’est-à-dire du rapport de ces sociétés au passé, au présent et au futur. En outre, les questions de la transmission et de la diffusion (des idées, des savoirs, des matériaux, des objets), des formes d’interactions culturelles qui en résultent, peuvent nécessiter une approche discontinue des phénomènes sociaux et de leurs transformations, qui ne peut s’en tenir au déploiement lent et continu de processus. Enfin, l’épistémologie de la trace, qui fait actuellement l’objet d’importants débats dans le monde scientifique, conduit également à abandonner toute vision « passéiste » de l’histoire des sociétés, au profit d’une réflexion sur la mémoire, sur la présence et l’irruption du passé dans l’actuel. Il s’agira ainsi d’articuler l’analyse de dynamiques sociales saisies dans le temps long et celle des moments de rupture, de basculement, de transition. Dans ce cadre, une attention particulière sera accordée à la caractérisation et à</w:t>
      </w:r>
    </w:p>
    <w:p w14:paraId="46C5E9F5" w14:textId="5985456A" w:rsidR="008908E8" w:rsidRPr="008908E8" w:rsidRDefault="008908E8" w:rsidP="008908E8">
      <w:pPr>
        <w:snapToGrid w:val="0"/>
        <w:spacing w:before="120" w:after="0" w:line="240" w:lineRule="auto"/>
        <w:jc w:val="both"/>
        <w:rPr>
          <w:rFonts w:cstheme="minorHAnsi"/>
        </w:rPr>
      </w:pPr>
      <w:proofErr w:type="gramStart"/>
      <w:r w:rsidRPr="008908E8">
        <w:rPr>
          <w:rFonts w:cstheme="minorHAnsi"/>
        </w:rPr>
        <w:lastRenderedPageBreak/>
        <w:t>la</w:t>
      </w:r>
      <w:proofErr w:type="gramEnd"/>
      <w:r w:rsidRPr="008908E8">
        <w:rPr>
          <w:rFonts w:cstheme="minorHAnsi"/>
        </w:rPr>
        <w:t xml:space="preserve"> modélisation du changement par l’élaboration de modèles permettant de simuler les processus de transformation des systèmes sociaux et environnementaux</w:t>
      </w:r>
    </w:p>
    <w:p w14:paraId="5B56A3E4" w14:textId="77777777" w:rsidR="008908E8" w:rsidRPr="00EC6DF6" w:rsidRDefault="008908E8" w:rsidP="008908E8">
      <w:pPr>
        <w:keepNext/>
        <w:snapToGrid w:val="0"/>
        <w:spacing w:before="120" w:after="0" w:line="240" w:lineRule="auto"/>
        <w:jc w:val="both"/>
        <w:rPr>
          <w:rFonts w:cstheme="minorHAnsi"/>
          <w:b/>
          <w:bCs/>
          <w:color w:val="31849B" w:themeColor="accent5" w:themeShade="BF"/>
        </w:rPr>
      </w:pPr>
      <w:r w:rsidRPr="00EC6DF6">
        <w:rPr>
          <w:rFonts w:cstheme="minorHAnsi"/>
          <w:b/>
          <w:bCs/>
          <w:color w:val="31849B" w:themeColor="accent5" w:themeShade="BF"/>
        </w:rPr>
        <w:t>Axe 2 : Environnements et ressources</w:t>
      </w:r>
    </w:p>
    <w:p w14:paraId="25DA5153" w14:textId="77777777" w:rsidR="008908E8" w:rsidRPr="00EC6DF6" w:rsidRDefault="008908E8" w:rsidP="008908E8">
      <w:pPr>
        <w:snapToGrid w:val="0"/>
        <w:spacing w:before="120" w:after="0" w:line="240" w:lineRule="auto"/>
        <w:jc w:val="both"/>
        <w:rPr>
          <w:rFonts w:cstheme="minorHAnsi"/>
          <w:iCs/>
        </w:rPr>
      </w:pPr>
      <w:r w:rsidRPr="008908E8">
        <w:rPr>
          <w:rFonts w:cstheme="minorHAnsi"/>
        </w:rPr>
        <w:t>L’axe 2 contribue à travers quelques questions interdisciplinaires à appréhender les interactions entre la société et la nature dans l’espace et dans le temps. Les sociétés humaines occupent, exploitent et aménagent leur environnement, gèrent les ressources</w:t>
      </w:r>
      <w:r w:rsidRPr="008908E8" w:rsidDel="0081552E">
        <w:rPr>
          <w:rFonts w:cstheme="minorHAnsi"/>
        </w:rPr>
        <w:t xml:space="preserve"> </w:t>
      </w:r>
      <w:r w:rsidRPr="008908E8">
        <w:rPr>
          <w:rFonts w:cstheme="minorHAnsi"/>
        </w:rPr>
        <w:t>et, ce faisant, le modifient. Les modalités de la gestion (donc de la modification) varient grandement d’une période à l’autre et d’un lieu à l’autre. L’interdisciplinarité mise en œuvre dans le cadre d’ODYSSEE permettra d’apporter des éclairages réciproques. D’une part, Elle portera sur l’étude des ressources exploitées par les sociétés passées ainsi que sur les modalités selon lesquelles les paysages ont été construits sur le temps long. D’autre part, elle permettra de se demander comment les sociétés anciennes ou actuelles ont combiné la gestion des ressources avec des politiques environnementales, ou encore comment les politiques environnementales ont intégré de manière de plus en plus importante celles de la gestion des risques naturels en parallèle de l’exploitation des ressources. Le champ des recherches comprend l’étude de l’occupation et de la gestion des espaces. La gestion des territoires s’étudie en particulier à la lumière des changements climatiques passés et du changement climatique post-industriel en cours. Il est donc important de documenter en parallèle les paléoenvironnements et les paléoclimats d'une part, et les climats et environnements actuels d'autre part, ainsi que l’impact de leurs variations sur l’organisation socio-économique des sociétés. Ces deux temporalités des changements climatiques pourront être mises en perspective dans le cadre d’ODYSSEE.</w:t>
      </w:r>
      <w:r w:rsidRPr="008908E8">
        <w:rPr>
          <w:rFonts w:cstheme="minorHAnsi"/>
          <w:i/>
        </w:rPr>
        <w:t xml:space="preserve"> </w:t>
      </w:r>
    </w:p>
    <w:p w14:paraId="4EC5C499" w14:textId="77777777" w:rsidR="00447F00" w:rsidRDefault="008908E8" w:rsidP="008908E8">
      <w:pPr>
        <w:snapToGrid w:val="0"/>
        <w:spacing w:before="120" w:after="0" w:line="240" w:lineRule="auto"/>
        <w:jc w:val="both"/>
        <w:rPr>
          <w:rFonts w:cstheme="minorHAnsi"/>
        </w:rPr>
      </w:pPr>
      <w:r w:rsidRPr="008908E8">
        <w:rPr>
          <w:rFonts w:cstheme="minorHAnsi"/>
        </w:rPr>
        <w:t xml:space="preserve">La relation nature-société ne se limite pas à une société qui modifie la nature. L’approche intégrée, interdisciplinaire, est seule à même d’appréhender les interactions complexes entre processus sociaux et environnementaux. Dans le domaine de l’exploitation et des transformations des ressources naturelles, il s’agit d’une part d’étudier les productions et les évolutions techniques sur le temps long et d’autre part d’interroger la durabilité des productions et systèmes techniques actuelles. Cela inclut la possibilité d’identifier les spécificités de la gestion des ressources naturelles (biologiques, géologiques), de leur acquisition jusqu’aux processus et techniques de transformation, en tant que trait culturel des sociétés. Ces spécificités permettent de comprendre les constructions des relations société-environnement passées tout autant que d’aider à la conciliation actuelle et future de l’exploitation de ces ressources avec de nouveaux enjeux de conservation de la biodiversité. ODYSSEE pose par exemple la question de la construction et de l’évolution des paysages littoraux reliée, une fois encore, aux forçages climatiques tant qu’anthropiques. Ce sera également le cas à travers les études des dynamiques des paysages agraires et de la mise en valeur des territoires depuis la Préhistoire, à forts gradient écologique ou à forte contrainte environnementale (ressources hydriques, topographie, climat...)., notamment dans les milieux d’interface (milieux littoraux, insulaires, arides). La convergence d’une approche paléogéographique avec une analyse des constructions et mises en valeurs actuelles des territoires pourra en particulier se faire dans des territoires à projet dont </w:t>
      </w:r>
      <w:proofErr w:type="gramStart"/>
      <w:r w:rsidRPr="008908E8">
        <w:rPr>
          <w:rFonts w:cstheme="minorHAnsi"/>
        </w:rPr>
        <w:t>les parc naturels</w:t>
      </w:r>
      <w:proofErr w:type="gramEnd"/>
      <w:r w:rsidRPr="008908E8">
        <w:rPr>
          <w:rFonts w:cstheme="minorHAnsi"/>
        </w:rPr>
        <w:t xml:space="preserve"> régionaux ou les réserves de biosphère constituent d’excellents exemples. S’y ajoute nécessairement une réflexion, pour l’actuel autour du droit international de l’environnement avec des questions telles que la dimension extérieure de l’action de l’UE en matière environnementale ou l’étude des usages et de la gestion des ressources naturelles par le droit international et européen. Enfin, cet axe comprend l’étude de la construction politique des causes et politiques environnementales ainsi que leur imbrication à l’échelle locale, nationale et internationale. Pour étudier la durabilité des activités des sociétés modernes et proposer des politiques environnementales adaptées, il est également nécessaire d'appréhender l'impact des pratiques sur le temps long.</w:t>
      </w:r>
    </w:p>
    <w:p w14:paraId="054D2F8B" w14:textId="0CF5DA56" w:rsidR="008908E8" w:rsidRPr="008908E8" w:rsidRDefault="008908E8" w:rsidP="008908E8">
      <w:pPr>
        <w:snapToGrid w:val="0"/>
        <w:spacing w:before="120" w:after="0" w:line="240" w:lineRule="auto"/>
        <w:jc w:val="both"/>
        <w:rPr>
          <w:rFonts w:cstheme="minorHAnsi"/>
        </w:rPr>
      </w:pPr>
      <w:r w:rsidRPr="008908E8">
        <w:rPr>
          <w:rFonts w:cstheme="minorHAnsi"/>
        </w:rPr>
        <w:t xml:space="preserve">Il est également nécessaire de prendre en compte les questions des transitions numériques et de leurs impacts sur les Médias, les différentes formes de savoirs et les manières par lesquelles ceux-ci pourraient contribuer à la transition écologique des territoires ; interrogeant par exemple les discours sur la Smart-city pour analyser l’émergence ou non d’un Smart-Citizen dont les pratiques sont considérées durables.  </w:t>
      </w:r>
    </w:p>
    <w:p w14:paraId="7D258889" w14:textId="77777777" w:rsidR="008908E8" w:rsidRPr="008908E8" w:rsidRDefault="008908E8" w:rsidP="008908E8">
      <w:pPr>
        <w:snapToGrid w:val="0"/>
        <w:spacing w:before="120" w:after="0" w:line="240" w:lineRule="auto"/>
        <w:jc w:val="both"/>
        <w:rPr>
          <w:rFonts w:cstheme="minorHAnsi"/>
        </w:rPr>
      </w:pPr>
      <w:r w:rsidRPr="008908E8">
        <w:rPr>
          <w:rFonts w:cstheme="minorHAnsi"/>
        </w:rPr>
        <w:lastRenderedPageBreak/>
        <w:t xml:space="preserve">L’impact de l’environnement (naturel, social ou politique) sur l’état sanitaire des populations (malnutrition, vulnérabilité aux épidémies, guerres, troubles etc.) est l’un des axes des études du passé des relations nature-société. Il s’associera dans ODYSSEE à deux volets actuels sur les risques liés au climat (Inondations, feux de forêt) et de la géographie de la santé avec une analyse de lieux plus ou moins pathogènes et une analyse spatiale de la pollution, en ville notamment. </w:t>
      </w:r>
    </w:p>
    <w:p w14:paraId="23F3F3F2" w14:textId="77777777" w:rsidR="008908E8" w:rsidRPr="008908E8" w:rsidRDefault="008908E8" w:rsidP="008908E8">
      <w:pPr>
        <w:snapToGrid w:val="0"/>
        <w:spacing w:before="120" w:after="0" w:line="240" w:lineRule="auto"/>
        <w:jc w:val="both"/>
        <w:rPr>
          <w:rFonts w:cstheme="minorHAnsi"/>
        </w:rPr>
      </w:pPr>
      <w:r w:rsidRPr="008908E8">
        <w:rPr>
          <w:rFonts w:cstheme="minorHAnsi"/>
        </w:rPr>
        <w:t>Dans cet axe, les transferts de compétences méthodologiques d’une discipline à l’autre constituent un objectif fort : il peut s’agir par exemple de confronter les approches de l’Archéologie et de la Géographie (avec également une ouverture au droit,  à la science politique et aux sciences de la communication) autour de méthodes telles que l’analyse et modélisation spatiales, outils et concepts des sciences de la complexité et des réseaux, intégration de données multi-sources et traitement de l’incertitude</w:t>
      </w:r>
      <w:r w:rsidRPr="008908E8">
        <w:rPr>
          <w:rFonts w:cstheme="minorHAnsi"/>
          <w:i/>
        </w:rPr>
        <w:t>.</w:t>
      </w:r>
      <w:r w:rsidRPr="008908E8">
        <w:rPr>
          <w:rFonts w:cstheme="minorHAnsi"/>
        </w:rPr>
        <w:t xml:space="preserve"> L’effort d’interaction interdisciplinaire couvre également les recherches sur la production des discours scientifiques (rapports hommes / nature, hommes / animaux) dans les sociétés anciennes et actuelles (co-construction de connaissance entre science et savoirs vernaculaires ; sciences participatives).</w:t>
      </w:r>
    </w:p>
    <w:p w14:paraId="64E1B895" w14:textId="77777777" w:rsidR="008908E8" w:rsidRPr="00EC6DF6" w:rsidRDefault="008908E8" w:rsidP="008908E8">
      <w:pPr>
        <w:keepNext/>
        <w:snapToGrid w:val="0"/>
        <w:spacing w:before="120" w:after="0" w:line="240" w:lineRule="auto"/>
        <w:jc w:val="both"/>
        <w:rPr>
          <w:rFonts w:cstheme="minorHAnsi"/>
          <w:b/>
          <w:bCs/>
          <w:color w:val="31849B" w:themeColor="accent5" w:themeShade="BF"/>
        </w:rPr>
      </w:pPr>
      <w:bookmarkStart w:id="3" w:name="_Hlk523863154"/>
      <w:bookmarkStart w:id="4" w:name="_Hlk523863398"/>
      <w:r w:rsidRPr="00EC6DF6">
        <w:rPr>
          <w:rFonts w:cstheme="minorHAnsi"/>
          <w:b/>
          <w:bCs/>
          <w:color w:val="31849B" w:themeColor="accent5" w:themeShade="BF"/>
        </w:rPr>
        <w:t>Axe 3 : Espaces et territoires</w:t>
      </w:r>
    </w:p>
    <w:p w14:paraId="42730E36" w14:textId="77777777" w:rsidR="008908E8" w:rsidRPr="008908E8" w:rsidRDefault="008908E8" w:rsidP="008908E8">
      <w:pPr>
        <w:snapToGrid w:val="0"/>
        <w:spacing w:before="120" w:after="0" w:line="240" w:lineRule="auto"/>
        <w:jc w:val="both"/>
        <w:rPr>
          <w:rFonts w:cstheme="minorHAnsi"/>
        </w:rPr>
      </w:pPr>
      <w:bookmarkStart w:id="5" w:name="_Hlk523863133"/>
      <w:bookmarkEnd w:id="3"/>
      <w:r w:rsidRPr="008908E8">
        <w:rPr>
          <w:rFonts w:cstheme="minorHAnsi"/>
        </w:rPr>
        <w:t>L’axe 3 structurera les recherches sur l’analyse des espaces géographiques appréhendés en tant que systèmes socio-spatiaux qu’ils soient urbains, péri-urbains, métropolitains, ruraux, touristiques, littoraux, etc. Il s’agit d’une analyse des territoires et de leur appropriation par les sociétés humaines (aménagement du territoire, urbanisme, gestion des systèmes techniques territorialisés, géo-gouvernance, développement durable des territoires). Les recherches sur l’espace et les territoires auront en particulier recours à des méthodologies d’analyse et modélisation spatiale, le lien avec les derniers développements de l’intelligence artificielle et l’exploitation des nouvelles bases de données massives à référence spatiale. Les recherches interdisciplinaires d’ODYSSEE autour des données massives croiseront l’approche d’analyse spatiale des géographes avec les études visant à expliquer comment les transitions numériques et socio-écologiques se trouvent surdéterminées par la production de valeurs affectées aux territoires, dans le cadre du croisement des humanités numériques et des humanités environnementales. Précisément dans le cadre de l’innovation de la ville territoire (smart city, territoire durable, espaces protégés, etc.), cela suppose que soient décrites les interactions diverses entre journalistes, experts scientifiques, médiateurs et autres acteurs du territoire à partir de la circulation des énoncés, informations et données reliées. Cela inclut une analyse des transferts de connaissance des savoirs sur l’espace et les territoires depuis la science vers les acteurs du territoire qu’ils soient institutionnels ou citoyens. Cela consiste également à analyser les stratégies d’internationalisation des territoires et les politiques d’attractivité qu’ils mettent en œuvre. Ce thème, qui recoupe une série de débat sur la néo-libéralisation des villes ou la globalisation des stratégies territoriales, constitue une entrée propice au développement de travaux interdisciplinaires entre politistes, sociologues, géographes et juristes internationalistes. Les transferts culturels seront appréhendés par les historiens aussi en dessinant les espaces relationnels qui les soutiennent, tout en ancrant ceux-ci dans le territoire (</w:t>
      </w:r>
      <w:r w:rsidRPr="008908E8">
        <w:rPr>
          <w:rFonts w:cstheme="minorHAnsi"/>
          <w:i/>
        </w:rPr>
        <w:t xml:space="preserve">spatial </w:t>
      </w:r>
      <w:proofErr w:type="spellStart"/>
      <w:r w:rsidRPr="008908E8">
        <w:rPr>
          <w:rFonts w:cstheme="minorHAnsi"/>
          <w:i/>
        </w:rPr>
        <w:t>turn</w:t>
      </w:r>
      <w:proofErr w:type="spellEnd"/>
      <w:r w:rsidRPr="008908E8">
        <w:rPr>
          <w:rFonts w:cstheme="minorHAnsi"/>
        </w:rPr>
        <w:t>).</w:t>
      </w:r>
    </w:p>
    <w:p w14:paraId="52F4FE8A" w14:textId="77777777" w:rsidR="008908E8" w:rsidRPr="008908E8" w:rsidRDefault="008908E8" w:rsidP="008908E8">
      <w:pPr>
        <w:snapToGrid w:val="0"/>
        <w:spacing w:before="120" w:after="0" w:line="240" w:lineRule="auto"/>
        <w:jc w:val="both"/>
        <w:rPr>
          <w:rFonts w:cstheme="minorHAnsi"/>
        </w:rPr>
      </w:pPr>
      <w:r w:rsidRPr="008908E8">
        <w:rPr>
          <w:rFonts w:cstheme="minorHAnsi"/>
        </w:rPr>
        <w:t xml:space="preserve">L’étude de l’espace et des territoires passe par l’identifications de types de lieux comme une distinction entre la ville et son environnement rural ou naturel si l’on étudie la croissance urbaine ou en droit, la distinction des entités territoriales d’un point de vue du droit international. Cet axe s’intéressera donc, outre la question des frontières nationales, à l’espace, tant en droit de la mer qu’en droit de l’espace extra atmosphérique ou cyber espace, sous l’angle du droit relatif à la répartition, à la gestion des espaces et à l’utilisation des espaces, notamment des espaces contestés. L’identification des frontières politiques est étroitement liée, dans ODYSSEE, à l’étude des impacts sociologiques de ces frontières dans la construction des altérités. Ainsi, ODYSSEE s’intéresse, avec les sciences de la société à l’analyse des espaces transnationaux liés aux mobilités de personnes et à la circulation de pratiques culturelles, mais aussi aux espaces marqués par les migrations et par l’inscription de minorités ethniques (centralités immigrées, enclaves et quartiers « ethniques », camps, réserves, ghettos, etc.). </w:t>
      </w:r>
    </w:p>
    <w:p w14:paraId="1BD5D491" w14:textId="77777777" w:rsidR="008908E8" w:rsidRPr="008908E8" w:rsidRDefault="008908E8" w:rsidP="008908E8">
      <w:pPr>
        <w:snapToGrid w:val="0"/>
        <w:spacing w:before="120" w:after="0" w:line="240" w:lineRule="auto"/>
        <w:jc w:val="both"/>
        <w:rPr>
          <w:rFonts w:cstheme="minorHAnsi"/>
        </w:rPr>
      </w:pPr>
      <w:r w:rsidRPr="008908E8">
        <w:rPr>
          <w:rFonts w:cstheme="minorHAnsi"/>
        </w:rPr>
        <w:lastRenderedPageBreak/>
        <w:t xml:space="preserve">Dans cet axe comme dans les autres, l’approche spatiale s’articule avec une approche temporelle. Il s’agit ici de comprendre comment les territoires se sont construits sur le temps plus ou moins long, pour expliquer leurs compositions actuelles. Tout d’abord, l’archéologie interroge, pour cela, les dynamiques des systèmes de peuplement. Il s’agit d’étudier l’impact du contexte socio-environnemental, culturel, politique et économique dans les choix d’implantation, les modalités et la dynamique d’occupation depuis la préhistoire. Cela conduira à une compréhension des systèmes de gestion des territoires : territoire habité, exploité, parcouru. Ces études s’associent à une analyse du statut des sites abritant les activités humaines, des modes d’occupation et organisation dans le temps et dans l’espace des activités des groupes humains nomades, semi-nomades et sédentaires pour comprendre les liens réciproques entre les pratiques humaines et la physionomie des paysages. Pour les périodes historiques, la recherche se décline ensuite sur les dynamiques des systèmes territoriaux depuis l’Antiquité jusqu’à l’époque moderne à travers les processus de construction et de transformation des organisations territoriales dans les zones d’interface, milieux littoraux ou insulaires De ce point de vue, la caractérisation des territoires maritimes sur le plan de leur construction, non seulement administrative et juridique, mais aussi économique, sociale, culturelle et environnementale, est un aspect important de la recherche. Il faudra notamment aborder le territoire maritime comme un système spatialisé, en nous demandant si la territorialité se forme en fonction de sa relation primaire à la mer, selon quelles modalités le réseau des lieux est pratiqué et vécu et, enfin, quel rôle jouent les échelles maritimes dans le système des référentiels spatiaux. Ce dernier point concerne la structure mentale et relance donc la question d'une définition, possible ou non, du littoral en tant que paysage singularisé ou </w:t>
      </w:r>
      <w:proofErr w:type="spellStart"/>
      <w:r w:rsidRPr="008908E8">
        <w:rPr>
          <w:rFonts w:cstheme="minorHAnsi"/>
          <w:i/>
        </w:rPr>
        <w:t>seascape</w:t>
      </w:r>
      <w:proofErr w:type="spellEnd"/>
      <w:r w:rsidRPr="008908E8">
        <w:rPr>
          <w:rFonts w:cstheme="minorHAnsi"/>
        </w:rPr>
        <w:t xml:space="preserve">. </w:t>
      </w:r>
    </w:p>
    <w:p w14:paraId="75488FBF" w14:textId="77777777" w:rsidR="008908E8" w:rsidRPr="008908E8" w:rsidRDefault="008908E8" w:rsidP="008908E8">
      <w:pPr>
        <w:snapToGrid w:val="0"/>
        <w:spacing w:before="120" w:after="0" w:line="240" w:lineRule="auto"/>
        <w:jc w:val="both"/>
        <w:rPr>
          <w:rFonts w:cstheme="minorHAnsi"/>
        </w:rPr>
      </w:pPr>
      <w:r w:rsidRPr="008908E8">
        <w:rPr>
          <w:rFonts w:cstheme="minorHAnsi"/>
        </w:rPr>
        <w:t xml:space="preserve">Enfin, les recherches s’articulent avec celles de la géographie urbaine par une approche historique des territoires et des formes d’habitats. Y sont abordées des questions telles que la diffusion de la ville en Méditerranée ou, de manière plus générale, la fabrique et évolution des villes et de leurs sociétés. Celles-ci supposent aussi l’étude des environnements péri-urbains et de leurs transformations. De manière plus spécifique les formes de spatialisation et de monumentalisation du sacré et du funéraire et sur les lieux d'images et de pouvoirs (architecture, figures, inscriptions) au sein du paysage permettent également d’appréhender cette construction sociale des territoires entre Antiquité et Moyen Âge. </w:t>
      </w:r>
    </w:p>
    <w:p w14:paraId="7BBF80C1" w14:textId="77777777" w:rsidR="008908E8" w:rsidRPr="008908E8" w:rsidRDefault="008908E8" w:rsidP="008908E8">
      <w:pPr>
        <w:snapToGrid w:val="0"/>
        <w:spacing w:before="120" w:after="0" w:line="240" w:lineRule="auto"/>
        <w:jc w:val="both"/>
        <w:rPr>
          <w:rFonts w:cstheme="minorHAnsi"/>
        </w:rPr>
      </w:pPr>
      <w:r w:rsidRPr="008908E8">
        <w:rPr>
          <w:rFonts w:cstheme="minorHAnsi"/>
        </w:rPr>
        <w:t>L’analyse spatio-temporelle des territoires s’articule avec une approche juridique et l’étude de l’évolution des configurations territoriales et des institutions (problématique particulièrement prégnante à Nice du fait du changement de souveraineté en 1860), et d’autre part, les modes de gestion de ces territoires. Le regard en histoire du droit portera aussi sur l’évolution des configurations territoriales et les modes de gestion de ces territoires. En effet, l’analyse des territoires renvoie à celle des mutations temporelles, géographiques, juridiques et des représentations des espaces.</w:t>
      </w:r>
    </w:p>
    <w:bookmarkEnd w:id="4"/>
    <w:bookmarkEnd w:id="5"/>
    <w:p w14:paraId="3AAD8E67" w14:textId="77777777" w:rsidR="008908E8" w:rsidRPr="00E316EC" w:rsidRDefault="008908E8" w:rsidP="008908E8">
      <w:pPr>
        <w:keepNext/>
        <w:snapToGrid w:val="0"/>
        <w:spacing w:before="120" w:after="0" w:line="240" w:lineRule="auto"/>
        <w:jc w:val="both"/>
        <w:rPr>
          <w:rFonts w:cstheme="minorHAnsi"/>
          <w:b/>
          <w:bCs/>
          <w:color w:val="31849B" w:themeColor="accent5" w:themeShade="BF"/>
        </w:rPr>
      </w:pPr>
      <w:r w:rsidRPr="00E316EC">
        <w:rPr>
          <w:rFonts w:cstheme="minorHAnsi"/>
          <w:b/>
          <w:bCs/>
          <w:color w:val="31849B" w:themeColor="accent5" w:themeShade="BF"/>
        </w:rPr>
        <w:t xml:space="preserve">Axe 4 : Migrations, frontières, altérité, conflits  </w:t>
      </w:r>
    </w:p>
    <w:p w14:paraId="2F3CCA21" w14:textId="77777777" w:rsidR="008908E8" w:rsidRPr="008908E8" w:rsidRDefault="008908E8" w:rsidP="008908E8">
      <w:pPr>
        <w:snapToGrid w:val="0"/>
        <w:spacing w:before="120" w:after="0" w:line="240" w:lineRule="auto"/>
        <w:jc w:val="both"/>
        <w:rPr>
          <w:rFonts w:cstheme="minorHAnsi"/>
        </w:rPr>
      </w:pPr>
      <w:r w:rsidRPr="008908E8">
        <w:rPr>
          <w:rFonts w:cstheme="minorHAnsi"/>
        </w:rPr>
        <w:t>Depuis les années 1990, le « </w:t>
      </w:r>
      <w:proofErr w:type="spellStart"/>
      <w:r w:rsidRPr="008908E8">
        <w:rPr>
          <w:rFonts w:cstheme="minorHAnsi"/>
        </w:rPr>
        <w:t>mobility</w:t>
      </w:r>
      <w:proofErr w:type="spellEnd"/>
      <w:r w:rsidRPr="008908E8">
        <w:rPr>
          <w:rFonts w:cstheme="minorHAnsi"/>
        </w:rPr>
        <w:t xml:space="preserve"> </w:t>
      </w:r>
      <w:proofErr w:type="spellStart"/>
      <w:r w:rsidRPr="008908E8">
        <w:rPr>
          <w:rFonts w:cstheme="minorHAnsi"/>
        </w:rPr>
        <w:t>turn</w:t>
      </w:r>
      <w:proofErr w:type="spellEnd"/>
      <w:r w:rsidRPr="008908E8">
        <w:rPr>
          <w:rFonts w:cstheme="minorHAnsi"/>
        </w:rPr>
        <w:t> » a été à l’origine de renouvellements considérables dans les sciences sociales. Il a instillé de nouvelles manières de penser les processus sociaux, les dynamiques culturelles, les rapports au politique, en considérant qu’un cadre analytique centré sur les mouvements permettait de sortir de l’usage de catégories statiques et de mieux penser la fluidité des processus en œuvre dans le monde contemporain. Toutefois, différents travaux tendent à nuancer cette approche portée essentiellement sur la mobilité, en critiquant son occultation des inégalités et des nombreux envers de ces logiques de circulations, et en éclairant comment l’immobilisme et l’empêchement à circuler, la stigmatisation et le déficit de reconnaissance constituent aussi le quotidien de nombreux parcours. Les études sur les migrations ont notamment éclairé les inégalités et les tensions complexes entre blocages / circulations qui influencent désormais les rapports à la mobilité, à la citoyenneté et aux appartenances dans le monde contemporain.</w:t>
      </w:r>
    </w:p>
    <w:p w14:paraId="4A231D1E" w14:textId="77777777" w:rsidR="008908E8" w:rsidRPr="008908E8" w:rsidRDefault="008908E8" w:rsidP="008908E8">
      <w:pPr>
        <w:snapToGrid w:val="0"/>
        <w:spacing w:before="120" w:after="0" w:line="240" w:lineRule="auto"/>
        <w:jc w:val="both"/>
        <w:rPr>
          <w:rFonts w:cstheme="minorHAnsi"/>
        </w:rPr>
      </w:pPr>
      <w:r w:rsidRPr="008908E8">
        <w:rPr>
          <w:rFonts w:cstheme="minorHAnsi"/>
        </w:rPr>
        <w:t xml:space="preserve">A partir de ce constat, plusieurs thématiques de recherche peuvent être identifiées, mettant l’accent sur les processus de </w:t>
      </w:r>
      <w:proofErr w:type="spellStart"/>
      <w:r w:rsidRPr="008908E8">
        <w:rPr>
          <w:rFonts w:cstheme="minorHAnsi"/>
        </w:rPr>
        <w:t>frontérisation</w:t>
      </w:r>
      <w:proofErr w:type="spellEnd"/>
      <w:r w:rsidRPr="008908E8">
        <w:rPr>
          <w:rFonts w:cstheme="minorHAnsi"/>
        </w:rPr>
        <w:t xml:space="preserve">, sur les formes de mobilités et les questions migratoires, et sur les logiques </w:t>
      </w:r>
      <w:proofErr w:type="spellStart"/>
      <w:r w:rsidRPr="008908E8">
        <w:rPr>
          <w:rFonts w:cstheme="minorHAnsi"/>
        </w:rPr>
        <w:t>intergroupales</w:t>
      </w:r>
      <w:proofErr w:type="spellEnd"/>
      <w:r w:rsidRPr="008908E8">
        <w:rPr>
          <w:rFonts w:cstheme="minorHAnsi"/>
        </w:rPr>
        <w:t>, les discriminations et le racisme.</w:t>
      </w:r>
    </w:p>
    <w:p w14:paraId="4020EC87" w14:textId="77777777" w:rsidR="008908E8" w:rsidRPr="00E316EC" w:rsidRDefault="008908E8" w:rsidP="000166E0">
      <w:pPr>
        <w:keepNext/>
        <w:numPr>
          <w:ilvl w:val="0"/>
          <w:numId w:val="9"/>
        </w:numPr>
        <w:snapToGrid w:val="0"/>
        <w:spacing w:before="120" w:after="0" w:line="240" w:lineRule="auto"/>
        <w:ind w:left="714" w:hanging="357"/>
        <w:jc w:val="both"/>
        <w:rPr>
          <w:rFonts w:cstheme="minorHAnsi"/>
          <w:b/>
          <w:bCs/>
          <w:i/>
        </w:rPr>
      </w:pPr>
      <w:r w:rsidRPr="00E316EC">
        <w:rPr>
          <w:rFonts w:cstheme="minorHAnsi"/>
          <w:b/>
          <w:bCs/>
          <w:i/>
        </w:rPr>
        <w:lastRenderedPageBreak/>
        <w:t>Frontières (</w:t>
      </w:r>
      <w:proofErr w:type="spellStart"/>
      <w:r w:rsidRPr="00E316EC">
        <w:rPr>
          <w:rFonts w:cstheme="minorHAnsi"/>
          <w:b/>
          <w:bCs/>
          <w:i/>
        </w:rPr>
        <w:t>borders</w:t>
      </w:r>
      <w:proofErr w:type="spellEnd"/>
      <w:r w:rsidRPr="00E316EC">
        <w:rPr>
          <w:rFonts w:cstheme="minorHAnsi"/>
          <w:b/>
          <w:bCs/>
          <w:i/>
        </w:rPr>
        <w:t xml:space="preserve">, </w:t>
      </w:r>
      <w:proofErr w:type="spellStart"/>
      <w:r w:rsidRPr="00E316EC">
        <w:rPr>
          <w:rFonts w:cstheme="minorHAnsi"/>
          <w:b/>
          <w:bCs/>
          <w:i/>
        </w:rPr>
        <w:t>boundaries</w:t>
      </w:r>
      <w:proofErr w:type="spellEnd"/>
      <w:r w:rsidRPr="00E316EC">
        <w:rPr>
          <w:rFonts w:cstheme="minorHAnsi"/>
          <w:b/>
          <w:bCs/>
          <w:i/>
        </w:rPr>
        <w:t xml:space="preserve">, </w:t>
      </w:r>
      <w:proofErr w:type="spellStart"/>
      <w:r w:rsidRPr="00E316EC">
        <w:rPr>
          <w:rFonts w:cstheme="minorHAnsi"/>
          <w:b/>
          <w:bCs/>
          <w:i/>
        </w:rPr>
        <w:t>limits</w:t>
      </w:r>
      <w:proofErr w:type="spellEnd"/>
      <w:r w:rsidRPr="00E316EC">
        <w:rPr>
          <w:rFonts w:cstheme="minorHAnsi"/>
          <w:b/>
          <w:bCs/>
          <w:i/>
        </w:rPr>
        <w:t xml:space="preserve">, </w:t>
      </w:r>
      <w:proofErr w:type="spellStart"/>
      <w:r w:rsidRPr="00E316EC">
        <w:rPr>
          <w:rFonts w:cstheme="minorHAnsi"/>
          <w:b/>
          <w:bCs/>
          <w:i/>
        </w:rPr>
        <w:t>edges</w:t>
      </w:r>
      <w:proofErr w:type="spellEnd"/>
      <w:r w:rsidRPr="00E316EC">
        <w:rPr>
          <w:rFonts w:cstheme="minorHAnsi"/>
          <w:b/>
          <w:bCs/>
          <w:i/>
        </w:rPr>
        <w:t xml:space="preserve">, </w:t>
      </w:r>
      <w:proofErr w:type="spellStart"/>
      <w:r w:rsidRPr="00E316EC">
        <w:rPr>
          <w:rFonts w:cstheme="minorHAnsi"/>
          <w:b/>
          <w:bCs/>
          <w:i/>
        </w:rPr>
        <w:t>frontiers</w:t>
      </w:r>
      <w:proofErr w:type="spellEnd"/>
      <w:r w:rsidRPr="00E316EC">
        <w:rPr>
          <w:rFonts w:cstheme="minorHAnsi"/>
          <w:b/>
          <w:bCs/>
          <w:i/>
        </w:rPr>
        <w:t>)</w:t>
      </w:r>
    </w:p>
    <w:p w14:paraId="4A1ECEB5" w14:textId="77777777" w:rsidR="008908E8" w:rsidRPr="008908E8" w:rsidRDefault="008908E8" w:rsidP="008908E8">
      <w:pPr>
        <w:snapToGrid w:val="0"/>
        <w:spacing w:before="120" w:after="0" w:line="240" w:lineRule="auto"/>
        <w:jc w:val="both"/>
        <w:rPr>
          <w:rFonts w:cstheme="minorHAnsi"/>
        </w:rPr>
      </w:pPr>
      <w:r w:rsidRPr="008908E8">
        <w:rPr>
          <w:rFonts w:cstheme="minorHAnsi"/>
        </w:rPr>
        <w:t>Depuis la Préhistoire, les frontières sont une manière de penser et organiser les territoires, les populations, les identités culturelles et sociales, les relations internationales et interrégionales, les politiques d’influence, les lieux de l’informalité, la forme des réseaux. Elles se déclinent à différentes échelles et à différentes époques historiques.</w:t>
      </w:r>
    </w:p>
    <w:p w14:paraId="1AECE387" w14:textId="77777777" w:rsidR="008908E8" w:rsidRPr="008908E8" w:rsidRDefault="008908E8" w:rsidP="008908E8">
      <w:pPr>
        <w:snapToGrid w:val="0"/>
        <w:spacing w:before="120" w:after="0" w:line="240" w:lineRule="auto"/>
        <w:jc w:val="both"/>
        <w:rPr>
          <w:rFonts w:cstheme="minorHAnsi"/>
        </w:rPr>
      </w:pPr>
      <w:r w:rsidRPr="008908E8">
        <w:rPr>
          <w:rFonts w:cstheme="minorHAnsi"/>
        </w:rPr>
        <w:t>Elles sont comprises comme étant à la fois physiques/territoriales, mais aussi symboliques, politiques, culturelles et sociales. En cela, elles renvoient d’une part à des représentations du territoire, à des espaces délimités juridiquement et administrativement, séparés les uns des autres ou marqués par une distinction entre un centre et des confins, à des fronts pionniers marquant la limite entre le connu et l’inconnu, le civilisé et le sauvage, etc. Mais elles renvoient également à des distinctions symboliques qui se déclinent sous des formes diverses pour penser, classer, contrôler, administrer des populations, des catégories, des groupes (nationaux, ethniques, religieux, sociaux, de genre...). Elles permettent enfin de penser les territoires à l’interface tels que les oasis, les espaces insulaires, les villes frontières, les remparts, les confins, les empires informels...</w:t>
      </w:r>
    </w:p>
    <w:p w14:paraId="0CE1697E" w14:textId="77777777" w:rsidR="008908E8" w:rsidRPr="008908E8" w:rsidRDefault="008908E8" w:rsidP="008908E8">
      <w:pPr>
        <w:snapToGrid w:val="0"/>
        <w:spacing w:before="120" w:after="0" w:line="240" w:lineRule="auto"/>
        <w:jc w:val="both"/>
        <w:rPr>
          <w:rFonts w:cstheme="minorHAnsi"/>
        </w:rPr>
      </w:pPr>
      <w:r w:rsidRPr="008908E8">
        <w:rPr>
          <w:rFonts w:cstheme="minorHAnsi"/>
        </w:rPr>
        <w:t xml:space="preserve">Ainsi, la valeur heuristique de la notion de frontière est, précisément, de pouvoir articuler ces différentes dimensions, en se demandant par exemple comment les clivages entre les groupes ou les divisions symboliques (la vallée et la montagne, les terres intérieures et les espaces côtiers, les statuts sociaux ou professionnels, le sacré et le profane...) peuvent trouver une traduction spatiale et, dans l’autre sens, comment les délimitations et barrières géographiques et politico-administratives sont investies de sens pour construire et séparer symboliquement les groupes et les individus (vallées-plaines versus montagnes, villes versus campagnes, etc.). C’est également à partir de la notion de frontière que l’action publique et politique, c’est-à-dire les campagnes électorales, la construction des politiques publiques etc., peut être analysée. Dans cette perspective, le regard est porté sur la manière dont les élus, les acteurs administratifs et les habitants œuvrent à la construction d’un imaginaire et de formes d’identifications sur certains espaces et ce, dans un jeu d’opposition avec d’autres territoires ou groupes sociaux etc. Ce questionnement renvoie également à la construction, par l’action publique, des frontières administratives et symboliques, à l’image de la cartographie - et des représentations qui lui sont associées- des quartiers prioritaires de la politique de la ville. Enfin, l’étude des relations entre groupes professionnels en charge de la gestion locale des frontières nationales ou régionales (groupes sécuritaires, humanitaires, administratifs…) s’inscrit dans ce questionnement. </w:t>
      </w:r>
    </w:p>
    <w:p w14:paraId="3E98CA22" w14:textId="77777777" w:rsidR="008908E8" w:rsidRPr="008908E8" w:rsidRDefault="008908E8" w:rsidP="008908E8">
      <w:pPr>
        <w:snapToGrid w:val="0"/>
        <w:spacing w:before="120" w:after="0" w:line="240" w:lineRule="auto"/>
        <w:jc w:val="both"/>
        <w:rPr>
          <w:rFonts w:cstheme="minorHAnsi"/>
        </w:rPr>
      </w:pPr>
      <w:r w:rsidRPr="008908E8">
        <w:rPr>
          <w:rFonts w:cstheme="minorHAnsi"/>
        </w:rPr>
        <w:t>Il s’agit ainsi d’analyser la manière dont la mobilité, les contacts, l’action politique et les situations interculturelles (ou au contraire l’immobilité, l’absence de confrontation à l’altérité) contribuent à forger et transformer la structure des populations et le rapport au territoire des individus et leurs identifications à différents types d’appartenances (sociales, culturelles, nationales).</w:t>
      </w:r>
    </w:p>
    <w:p w14:paraId="068F5F82" w14:textId="77777777" w:rsidR="008908E8" w:rsidRPr="00E316EC" w:rsidRDefault="008908E8" w:rsidP="000166E0">
      <w:pPr>
        <w:keepNext/>
        <w:numPr>
          <w:ilvl w:val="0"/>
          <w:numId w:val="9"/>
        </w:numPr>
        <w:snapToGrid w:val="0"/>
        <w:spacing w:before="120" w:after="0" w:line="240" w:lineRule="auto"/>
        <w:ind w:left="714" w:hanging="357"/>
        <w:jc w:val="both"/>
        <w:rPr>
          <w:rFonts w:cstheme="minorHAnsi"/>
          <w:b/>
          <w:bCs/>
          <w:i/>
        </w:rPr>
      </w:pPr>
      <w:r w:rsidRPr="00E316EC">
        <w:rPr>
          <w:rFonts w:cstheme="minorHAnsi"/>
          <w:b/>
          <w:bCs/>
          <w:i/>
        </w:rPr>
        <w:t xml:space="preserve">Migrations et mobilités </w:t>
      </w:r>
    </w:p>
    <w:p w14:paraId="454FB9F2" w14:textId="77777777" w:rsidR="008908E8" w:rsidRPr="008908E8" w:rsidRDefault="008908E8" w:rsidP="008908E8">
      <w:pPr>
        <w:snapToGrid w:val="0"/>
        <w:spacing w:before="120" w:after="0" w:line="240" w:lineRule="auto"/>
        <w:jc w:val="both"/>
        <w:rPr>
          <w:rFonts w:cstheme="minorHAnsi"/>
        </w:rPr>
      </w:pPr>
      <w:r w:rsidRPr="008908E8">
        <w:rPr>
          <w:rFonts w:cstheme="minorHAnsi"/>
        </w:rPr>
        <w:t>« Au cœur de nombreux débats contemporains, la question des migrations est devenue un enjeu majeur, au point de faire oublier que les grandes vagues migratoires ne sont pas le propre de notre époque » (</w:t>
      </w:r>
      <w:r w:rsidRPr="008908E8">
        <w:rPr>
          <w:rFonts w:cstheme="minorHAnsi"/>
          <w:bCs/>
          <w:i/>
        </w:rPr>
        <w:t>Archéologie des migrations</w:t>
      </w:r>
      <w:r w:rsidRPr="008908E8">
        <w:rPr>
          <w:rFonts w:cstheme="minorHAnsi"/>
          <w:bCs/>
        </w:rPr>
        <w:t>, Dominique Garcia et Hervé Le Bras, Inrap - La Découverte, 2017). L’archéologie, l’histoire, la sociologie, l’anthropologie et la science politique apportent des informations essentielles sur ces mouvements de population à moyenne grande échelle</w:t>
      </w:r>
      <w:r w:rsidRPr="008908E8">
        <w:rPr>
          <w:rFonts w:cstheme="minorHAnsi"/>
        </w:rPr>
        <w:t xml:space="preserve">, </w:t>
      </w:r>
      <w:r w:rsidRPr="008908E8">
        <w:rPr>
          <w:rFonts w:cstheme="minorHAnsi"/>
          <w:bCs/>
        </w:rPr>
        <w:t xml:space="preserve">sur les dynamiques de peuplements et de déplacements volontaires ou contraints, que ce soit sur la formation de diasporas, sur les processus de colonisation, de métissage, sur les logiques d’intégration et de ségrégation, d’inclusion et d’exclusion. Il s’agit alors </w:t>
      </w:r>
      <w:r w:rsidRPr="008908E8">
        <w:rPr>
          <w:rFonts w:cstheme="minorHAnsi"/>
        </w:rPr>
        <w:t>de mettre en perspective, dans la longue durée (cadre temporel), de nouvelles perspectives de recherche, de proposer un</w:t>
      </w:r>
      <w:r w:rsidRPr="008908E8">
        <w:rPr>
          <w:rFonts w:cstheme="minorHAnsi"/>
          <w:bCs/>
        </w:rPr>
        <w:t xml:space="preserve"> réexamen critique des différentes sources disponibles (historiques, archéologiques, anthropologiques, contemporaines) permettant d’aborder différentes questions telles que les contacts entre </w:t>
      </w:r>
      <w:r w:rsidRPr="008908E8">
        <w:rPr>
          <w:rFonts w:cstheme="minorHAnsi"/>
        </w:rPr>
        <w:t>les migrants, les colons et les sociétés qu’ils rencontrent </w:t>
      </w:r>
      <w:r w:rsidRPr="008908E8" w:rsidDel="00DE0380">
        <w:rPr>
          <w:rFonts w:cstheme="minorHAnsi"/>
          <w:bCs/>
        </w:rPr>
        <w:t xml:space="preserve"> </w:t>
      </w:r>
      <w:r w:rsidRPr="008908E8">
        <w:rPr>
          <w:rFonts w:cstheme="minorHAnsi"/>
          <w:bCs/>
        </w:rPr>
        <w:t xml:space="preserve">et les sociétés qu’ils rencontrent, </w:t>
      </w:r>
      <w:r w:rsidRPr="008908E8">
        <w:rPr>
          <w:rFonts w:cstheme="minorHAnsi"/>
          <w:bCs/>
        </w:rPr>
        <w:lastRenderedPageBreak/>
        <w:t xml:space="preserve">les </w:t>
      </w:r>
      <w:r w:rsidRPr="008908E8">
        <w:rPr>
          <w:rFonts w:cstheme="minorHAnsi"/>
        </w:rPr>
        <w:t>déplacements collectifs, les mobilités et les déplacements individuels, les transformations culturelles, politiques, économiques, religieuses, urbanistiques à des échelles spatiales nouvelles (cadre spatial) afin de pouvoir construire un récit sur une autre base scalaire, la mondialisation.  Ainsi, les cadres doivent tenir compte de l’Europe, mers, littoraux, villes…, dépassant le cadre état-nation « westphalien » et les périodes chronologiques classiques ou les « quatre vieilles ».</w:t>
      </w:r>
    </w:p>
    <w:p w14:paraId="1E9D49D7" w14:textId="77777777" w:rsidR="008908E8" w:rsidRPr="008908E8" w:rsidRDefault="008908E8" w:rsidP="008908E8">
      <w:pPr>
        <w:snapToGrid w:val="0"/>
        <w:spacing w:before="120" w:after="0" w:line="240" w:lineRule="auto"/>
        <w:jc w:val="both"/>
        <w:rPr>
          <w:rFonts w:cstheme="minorHAnsi"/>
        </w:rPr>
      </w:pPr>
      <w:r w:rsidRPr="008908E8">
        <w:rPr>
          <w:rFonts w:cstheme="minorHAnsi"/>
        </w:rPr>
        <w:t xml:space="preserve">Au-delà des « grandes migrations » passées et actuelles, il s’agit de s’intéresser à des formes de mobilité plus discrètes prenant la forme de réinstallations collectives d’un emplacement à un autre ou de circulations individuelles entre différentes localités, et, d’un point de vue plus systématique, aux logiques et aux dynamiques de peuplement. L’analyse porte également sur la circulation des modes d’action publique, sous l’effet des coopérations transfrontalières et de la mobilité des personnes. </w:t>
      </w:r>
    </w:p>
    <w:p w14:paraId="1326772E" w14:textId="77777777" w:rsidR="008908E8" w:rsidRPr="008908E8" w:rsidRDefault="008908E8" w:rsidP="008908E8">
      <w:pPr>
        <w:snapToGrid w:val="0"/>
        <w:spacing w:before="120" w:after="0" w:line="240" w:lineRule="auto"/>
        <w:jc w:val="both"/>
        <w:rPr>
          <w:rFonts w:cstheme="minorHAnsi"/>
        </w:rPr>
      </w:pPr>
      <w:r w:rsidRPr="008908E8">
        <w:rPr>
          <w:rFonts w:cstheme="minorHAnsi"/>
        </w:rPr>
        <w:t xml:space="preserve">Par ailleurs, les récents travaux inscrits dans le champ des </w:t>
      </w:r>
      <w:proofErr w:type="spellStart"/>
      <w:r w:rsidRPr="008908E8">
        <w:rPr>
          <w:rFonts w:cstheme="minorHAnsi"/>
          <w:i/>
        </w:rPr>
        <w:t>mobility</w:t>
      </w:r>
      <w:proofErr w:type="spellEnd"/>
      <w:r w:rsidRPr="008908E8">
        <w:rPr>
          <w:rFonts w:cstheme="minorHAnsi"/>
          <w:i/>
        </w:rPr>
        <w:t xml:space="preserve"> </w:t>
      </w:r>
      <w:proofErr w:type="spellStart"/>
      <w:r w:rsidRPr="008908E8">
        <w:rPr>
          <w:rFonts w:cstheme="minorHAnsi"/>
          <w:i/>
        </w:rPr>
        <w:t>studies</w:t>
      </w:r>
      <w:proofErr w:type="spellEnd"/>
      <w:r w:rsidRPr="008908E8">
        <w:rPr>
          <w:rFonts w:cstheme="minorHAnsi"/>
        </w:rPr>
        <w:t xml:space="preserve"> ont mis l’accent sur la circulation des pratiques culturelles à partir d’une double approche critique : celle visant à dépasser le nationalisme méthodologique de la recherche sur la migration et l’intégration ; celle dénonçant l</w:t>
      </w:r>
      <w:proofErr w:type="gramStart"/>
      <w:r w:rsidRPr="008908E8">
        <w:rPr>
          <w:rFonts w:cstheme="minorHAnsi"/>
        </w:rPr>
        <w:t>’«</w:t>
      </w:r>
      <w:proofErr w:type="gramEnd"/>
      <w:r w:rsidRPr="008908E8">
        <w:rPr>
          <w:rFonts w:cstheme="minorHAnsi"/>
        </w:rPr>
        <w:t xml:space="preserve"> exceptionnalisme migrant », à savoir le tropisme des études transnationales centrées sur les seuls « migrants ». De ce point de vue, on peut donc se demander, pour les temps présents et passés, comment les individus (migrants ou non, colons ou </w:t>
      </w:r>
      <w:proofErr w:type="gramStart"/>
      <w:r w:rsidRPr="008908E8">
        <w:rPr>
          <w:rFonts w:cstheme="minorHAnsi"/>
        </w:rPr>
        <w:t>non)  se</w:t>
      </w:r>
      <w:proofErr w:type="gramEnd"/>
      <w:r w:rsidRPr="008908E8">
        <w:rPr>
          <w:rFonts w:cstheme="minorHAnsi"/>
        </w:rPr>
        <w:t xml:space="preserve"> déplacent avec les pratiques culturelles, mais aussi avec des conceptions du social et du politique, d’analyser les mobilités de pratiquants en même temps que la circulation des pratiques, les manières par lesquelles, en prenant part à des pratiques, ceux-ci produisent et façonnent le mouvement ainsi que les valeurs attribuées à la mobilité.</w:t>
      </w:r>
    </w:p>
    <w:p w14:paraId="45B6CA6C" w14:textId="77777777" w:rsidR="008908E8" w:rsidRPr="00E316EC" w:rsidRDefault="008908E8" w:rsidP="000166E0">
      <w:pPr>
        <w:keepNext/>
        <w:numPr>
          <w:ilvl w:val="0"/>
          <w:numId w:val="9"/>
        </w:numPr>
        <w:snapToGrid w:val="0"/>
        <w:spacing w:before="120" w:after="0" w:line="240" w:lineRule="auto"/>
        <w:ind w:left="714" w:hanging="357"/>
        <w:jc w:val="both"/>
        <w:rPr>
          <w:rFonts w:cstheme="minorHAnsi"/>
          <w:b/>
          <w:bCs/>
          <w:i/>
        </w:rPr>
      </w:pPr>
      <w:r w:rsidRPr="00E316EC">
        <w:rPr>
          <w:rFonts w:cstheme="minorHAnsi"/>
          <w:b/>
          <w:bCs/>
          <w:i/>
        </w:rPr>
        <w:t>Racisme, discriminations, stéréotypes, altérité, conflits</w:t>
      </w:r>
    </w:p>
    <w:p w14:paraId="1080593E" w14:textId="77777777" w:rsidR="008908E8" w:rsidRPr="008908E8" w:rsidRDefault="008908E8" w:rsidP="008908E8">
      <w:pPr>
        <w:snapToGrid w:val="0"/>
        <w:spacing w:before="120" w:after="0" w:line="240" w:lineRule="auto"/>
        <w:jc w:val="both"/>
        <w:rPr>
          <w:rFonts w:cstheme="minorHAnsi"/>
        </w:rPr>
      </w:pPr>
      <w:r w:rsidRPr="008908E8">
        <w:rPr>
          <w:rFonts w:cstheme="minorHAnsi"/>
        </w:rPr>
        <w:t xml:space="preserve">Ce programme s’intéresse aux dynamiques groupales, </w:t>
      </w:r>
      <w:proofErr w:type="spellStart"/>
      <w:r w:rsidRPr="008908E8">
        <w:rPr>
          <w:rFonts w:cstheme="minorHAnsi"/>
        </w:rPr>
        <w:t>intergroupales</w:t>
      </w:r>
      <w:proofErr w:type="spellEnd"/>
      <w:r w:rsidRPr="008908E8">
        <w:rPr>
          <w:rFonts w:cstheme="minorHAnsi"/>
        </w:rPr>
        <w:t xml:space="preserve"> et à leurs conséquences, au niveau des perceptions, des jugements et des comportements. Il porte une attention particulière aux processus d’interculturalité, à la manière dont les groupes sociaux, à travers le temps, appréhendent l’altérité et sont producteurs par exemple de normes, de stéréotypes, de valeurs, d’idéologies et interroge ces productions lorsqu’elles émanent de différents groupes, ou interagissent pour mener vers du consensus, de la dissension, des perceptions de légitimité ou de justice. </w:t>
      </w:r>
    </w:p>
    <w:p w14:paraId="26EC685B" w14:textId="77777777" w:rsidR="008908E8" w:rsidRPr="008908E8" w:rsidRDefault="008908E8" w:rsidP="008908E8">
      <w:pPr>
        <w:snapToGrid w:val="0"/>
        <w:spacing w:before="120" w:after="0" w:line="240" w:lineRule="auto"/>
        <w:jc w:val="both"/>
        <w:rPr>
          <w:rFonts w:cstheme="minorHAnsi"/>
        </w:rPr>
      </w:pPr>
      <w:r w:rsidRPr="008908E8">
        <w:rPr>
          <w:rFonts w:cstheme="minorHAnsi"/>
        </w:rPr>
        <w:t>Un intérêt particulier est porté aux processus de rationalisation par lesquels les productions collectives sont légitimées, mais aussi au contenu des auto- et hétéro-stéréotypes (stéréotype relatif à son groupe versus aux autres groupes), à leur acquisition et modulation par des facteurs structuraux relatifs à la hiérarchie sociale et aux relations entre groupes sociaux. Ces travaux étudient également comment le mode d’expression des stéréotypes (implicite versus explicite) est affecté par l’activation des normes sociales relatives à l’expression des préjugés mais également par les idéologies intergroupes existantes (laïcité versus multiculturalisme). Ils questionnent la relation entre le contexte social et politique (local, national ou international) et la production des stéréotypes.</w:t>
      </w:r>
    </w:p>
    <w:p w14:paraId="566C33D0" w14:textId="77777777" w:rsidR="008908E8" w:rsidRPr="008908E8" w:rsidRDefault="008908E8" w:rsidP="008908E8">
      <w:pPr>
        <w:snapToGrid w:val="0"/>
        <w:spacing w:before="120" w:after="0" w:line="240" w:lineRule="auto"/>
        <w:jc w:val="both"/>
        <w:rPr>
          <w:rFonts w:cstheme="minorHAnsi"/>
        </w:rPr>
      </w:pPr>
      <w:r w:rsidRPr="008908E8">
        <w:rPr>
          <w:rFonts w:cstheme="minorHAnsi"/>
        </w:rPr>
        <w:t>Une autre thématique de recherche porte sur les processus et mécanismes sociaux et psycho-sociaux sous-jacents aux discriminations du point de vue de ceux qui la mettent en œuvre comme du point de vue de ceux qui la subissent. L’analyse du rôle des institutions et des individus dans la production des inégalités peut être prise en compte sous le prisme des politiques socio-éducatives, d’inclusion scolaire et professionnelle. Des questionnements interdisciplinaires peuvent également être menés sur le rapport à la différence, à l’altérité et à ses conséquences pour les individus victimes de discriminations.</w:t>
      </w:r>
    </w:p>
    <w:p w14:paraId="5C9FC379" w14:textId="4423DA3B" w:rsidR="008E6D7D" w:rsidRPr="00262253" w:rsidRDefault="008908E8" w:rsidP="008908E8">
      <w:pPr>
        <w:snapToGrid w:val="0"/>
        <w:spacing w:before="120" w:after="0" w:line="240" w:lineRule="auto"/>
        <w:jc w:val="both"/>
        <w:rPr>
          <w:rFonts w:cstheme="minorHAnsi"/>
        </w:rPr>
      </w:pPr>
      <w:r w:rsidRPr="008908E8">
        <w:rPr>
          <w:rFonts w:cstheme="minorHAnsi"/>
        </w:rPr>
        <w:t xml:space="preserve">Enfin, la question du racisme peut faire l’objet d’un traitement spécifique, les recherches pouvant s’inscrire dans les thématiques suivantes : approches théoriques du racisme ; nouvelles formes de racisme (tests et analyses ADN, racisme 2.0...), radicalisations identitaires et religieuses, racisme ordinaire ou quotidien ; Inégalités racistes dans les domaines de l’éducation, de l’emploi, du logement ou de la santé ; usages scientifiques de la « race » (retour du concept biologique de race dans la recherche médicale, le domaine </w:t>
      </w:r>
      <w:r w:rsidRPr="008908E8">
        <w:rPr>
          <w:rFonts w:cstheme="minorHAnsi"/>
        </w:rPr>
        <w:lastRenderedPageBreak/>
        <w:t>médico-légal ou la généalogie, ainsi que dans les statistiques sociales, ou les procédures de contrôle et de sécurité publique).</w:t>
      </w:r>
    </w:p>
    <w:sectPr w:rsidR="008E6D7D" w:rsidRPr="00262253" w:rsidSect="00B9624A">
      <w:headerReference w:type="default" r:id="rId15"/>
      <w:footerReference w:type="default" r:id="rId16"/>
      <w:pgSz w:w="11906" w:h="16838"/>
      <w:pgMar w:top="188" w:right="1134" w:bottom="1134" w:left="1134" w:header="1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EE6BC" w14:textId="77777777" w:rsidR="008A37CE" w:rsidRDefault="008A37CE" w:rsidP="00040EBE">
      <w:pPr>
        <w:spacing w:after="0" w:line="240" w:lineRule="auto"/>
      </w:pPr>
      <w:r>
        <w:separator/>
      </w:r>
    </w:p>
  </w:endnote>
  <w:endnote w:type="continuationSeparator" w:id="0">
    <w:p w14:paraId="1265A6C1" w14:textId="77777777" w:rsidR="008A37CE" w:rsidRDefault="008A37CE" w:rsidP="0004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20"/>
        <w:szCs w:val="20"/>
      </w:rPr>
      <w:id w:val="-824893652"/>
      <w:docPartObj>
        <w:docPartGallery w:val="Page Numbers (Bottom of Page)"/>
        <w:docPartUnique/>
      </w:docPartObj>
    </w:sdtPr>
    <w:sdtEndPr/>
    <w:sdtContent>
      <w:sdt>
        <w:sdtPr>
          <w:rPr>
            <w:color w:val="7F7F7F" w:themeColor="text1" w:themeTint="80"/>
            <w:sz w:val="20"/>
            <w:szCs w:val="20"/>
          </w:rPr>
          <w:id w:val="860082579"/>
          <w:docPartObj>
            <w:docPartGallery w:val="Page Numbers (Top of Page)"/>
            <w:docPartUnique/>
          </w:docPartObj>
        </w:sdtPr>
        <w:sdtEndPr/>
        <w:sdtContent>
          <w:p w14:paraId="58FA62AA" w14:textId="23A37B93" w:rsidR="00AB5F20" w:rsidRPr="00314DD8" w:rsidRDefault="00AB5F20">
            <w:pPr>
              <w:pStyle w:val="Pieddepage"/>
              <w:jc w:val="right"/>
              <w:rPr>
                <w:color w:val="7F7F7F" w:themeColor="text1" w:themeTint="80"/>
                <w:sz w:val="20"/>
                <w:szCs w:val="20"/>
              </w:rPr>
            </w:pPr>
            <w:r w:rsidRPr="00314DD8">
              <w:rPr>
                <w:color w:val="7F7F7F" w:themeColor="text1" w:themeTint="80"/>
                <w:sz w:val="20"/>
                <w:szCs w:val="20"/>
              </w:rPr>
              <w:t xml:space="preserve">Page </w:t>
            </w:r>
            <w:r w:rsidRPr="00314DD8">
              <w:rPr>
                <w:b/>
                <w:bCs/>
                <w:color w:val="7F7F7F" w:themeColor="text1" w:themeTint="80"/>
                <w:sz w:val="20"/>
                <w:szCs w:val="20"/>
              </w:rPr>
              <w:fldChar w:fldCharType="begin"/>
            </w:r>
            <w:r w:rsidRPr="00314DD8">
              <w:rPr>
                <w:b/>
                <w:bCs/>
                <w:color w:val="7F7F7F" w:themeColor="text1" w:themeTint="80"/>
                <w:sz w:val="20"/>
                <w:szCs w:val="20"/>
              </w:rPr>
              <w:instrText>PAGE</w:instrText>
            </w:r>
            <w:r w:rsidRPr="00314DD8">
              <w:rPr>
                <w:b/>
                <w:bCs/>
                <w:color w:val="7F7F7F" w:themeColor="text1" w:themeTint="80"/>
                <w:sz w:val="20"/>
                <w:szCs w:val="20"/>
              </w:rPr>
              <w:fldChar w:fldCharType="separate"/>
            </w:r>
            <w:r w:rsidR="00212A1D">
              <w:rPr>
                <w:b/>
                <w:bCs/>
                <w:noProof/>
                <w:color w:val="7F7F7F" w:themeColor="text1" w:themeTint="80"/>
                <w:sz w:val="20"/>
                <w:szCs w:val="20"/>
              </w:rPr>
              <w:t>2</w:t>
            </w:r>
            <w:r w:rsidRPr="00314DD8">
              <w:rPr>
                <w:b/>
                <w:bCs/>
                <w:color w:val="7F7F7F" w:themeColor="text1" w:themeTint="80"/>
                <w:sz w:val="20"/>
                <w:szCs w:val="20"/>
              </w:rPr>
              <w:fldChar w:fldCharType="end"/>
            </w:r>
            <w:r w:rsidRPr="00314DD8">
              <w:rPr>
                <w:color w:val="7F7F7F" w:themeColor="text1" w:themeTint="80"/>
                <w:sz w:val="20"/>
                <w:szCs w:val="20"/>
              </w:rPr>
              <w:t xml:space="preserve"> sur </w:t>
            </w:r>
            <w:r w:rsidRPr="00314DD8">
              <w:rPr>
                <w:b/>
                <w:bCs/>
                <w:color w:val="7F7F7F" w:themeColor="text1" w:themeTint="80"/>
                <w:sz w:val="20"/>
                <w:szCs w:val="20"/>
              </w:rPr>
              <w:fldChar w:fldCharType="begin"/>
            </w:r>
            <w:r w:rsidRPr="00314DD8">
              <w:rPr>
                <w:b/>
                <w:bCs/>
                <w:color w:val="7F7F7F" w:themeColor="text1" w:themeTint="80"/>
                <w:sz w:val="20"/>
                <w:szCs w:val="20"/>
              </w:rPr>
              <w:instrText>NUMPAGES</w:instrText>
            </w:r>
            <w:r w:rsidRPr="00314DD8">
              <w:rPr>
                <w:b/>
                <w:bCs/>
                <w:color w:val="7F7F7F" w:themeColor="text1" w:themeTint="80"/>
                <w:sz w:val="20"/>
                <w:szCs w:val="20"/>
              </w:rPr>
              <w:fldChar w:fldCharType="separate"/>
            </w:r>
            <w:r w:rsidR="00212A1D">
              <w:rPr>
                <w:b/>
                <w:bCs/>
                <w:noProof/>
                <w:color w:val="7F7F7F" w:themeColor="text1" w:themeTint="80"/>
                <w:sz w:val="20"/>
                <w:szCs w:val="20"/>
              </w:rPr>
              <w:t>11</w:t>
            </w:r>
            <w:r w:rsidRPr="00314DD8">
              <w:rPr>
                <w:b/>
                <w:bCs/>
                <w:color w:val="7F7F7F" w:themeColor="text1" w:themeTint="80"/>
                <w:sz w:val="20"/>
                <w:szCs w:val="20"/>
              </w:rPr>
              <w:fldChar w:fldCharType="end"/>
            </w:r>
          </w:p>
        </w:sdtContent>
      </w:sdt>
    </w:sdtContent>
  </w:sdt>
  <w:p w14:paraId="18A7FC83" w14:textId="77777777" w:rsidR="00AB5F20" w:rsidRDefault="00AB5F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14A8A" w14:textId="77777777" w:rsidR="008A37CE" w:rsidRDefault="008A37CE" w:rsidP="00040EBE">
      <w:pPr>
        <w:spacing w:after="0" w:line="240" w:lineRule="auto"/>
      </w:pPr>
      <w:r>
        <w:separator/>
      </w:r>
    </w:p>
  </w:footnote>
  <w:footnote w:type="continuationSeparator" w:id="0">
    <w:p w14:paraId="33258967" w14:textId="77777777" w:rsidR="008A37CE" w:rsidRDefault="008A37CE" w:rsidP="00040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ook w:val="01E0" w:firstRow="1" w:lastRow="1" w:firstColumn="1" w:lastColumn="1" w:noHBand="0" w:noVBand="0"/>
    </w:tblPr>
    <w:tblGrid>
      <w:gridCol w:w="6366"/>
      <w:gridCol w:w="3273"/>
    </w:tblGrid>
    <w:tr w:rsidR="00105C95" w:rsidRPr="00890762" w14:paraId="5A3C3E10" w14:textId="77777777">
      <w:trPr>
        <w:trHeight w:val="1560"/>
      </w:trPr>
      <w:tc>
        <w:tcPr>
          <w:tcW w:w="4880" w:type="dxa"/>
        </w:tcPr>
        <w:p w14:paraId="1535C79B" w14:textId="121926DD" w:rsidR="007E2581" w:rsidRDefault="00105C95" w:rsidP="007E2581">
          <w:pPr>
            <w:pStyle w:val="NormalWeb"/>
          </w:pPr>
          <w:r w:rsidRPr="00105C95">
            <w:rPr>
              <w:noProof/>
            </w:rPr>
            <w:drawing>
              <wp:anchor distT="0" distB="0" distL="114300" distR="114300" simplePos="0" relativeHeight="251658240" behindDoc="0" locked="0" layoutInCell="1" allowOverlap="1" wp14:anchorId="69F495DE" wp14:editId="294C335F">
                <wp:simplePos x="0" y="0"/>
                <wp:positionH relativeFrom="column">
                  <wp:posOffset>-67945</wp:posOffset>
                </wp:positionH>
                <wp:positionV relativeFrom="paragraph">
                  <wp:posOffset>287948</wp:posOffset>
                </wp:positionV>
                <wp:extent cx="3903345" cy="615315"/>
                <wp:effectExtent l="0" t="0" r="190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903345" cy="615315"/>
                        </a:xfrm>
                        <a:prstGeom prst="rect">
                          <a:avLst/>
                        </a:prstGeom>
                      </pic:spPr>
                    </pic:pic>
                  </a:graphicData>
                </a:graphic>
                <wp14:sizeRelH relativeFrom="margin">
                  <wp14:pctWidth>0</wp14:pctWidth>
                </wp14:sizeRelH>
                <wp14:sizeRelV relativeFrom="margin">
                  <wp14:pctHeight>0</wp14:pctHeight>
                </wp14:sizeRelV>
              </wp:anchor>
            </w:drawing>
          </w:r>
        </w:p>
        <w:p w14:paraId="6C06232E" w14:textId="601FF5D6" w:rsidR="00AB5F20" w:rsidRPr="004C4031" w:rsidRDefault="00AB5F20" w:rsidP="00ED5CC6">
          <w:pPr>
            <w:spacing w:line="240" w:lineRule="auto"/>
            <w:rPr>
              <w:rFonts w:ascii="Arial Narrow" w:eastAsia="Times New Roman" w:hAnsi="Arial Narrow"/>
              <w:b/>
              <w:bCs/>
              <w:i/>
              <w:noProof/>
              <w:color w:val="1F497D"/>
            </w:rPr>
          </w:pPr>
        </w:p>
      </w:tc>
      <w:tc>
        <w:tcPr>
          <w:tcW w:w="4759" w:type="dxa"/>
        </w:tcPr>
        <w:p w14:paraId="4837EC30" w14:textId="77777777" w:rsidR="0087280F" w:rsidRDefault="0087280F" w:rsidP="00F774BC">
          <w:pPr>
            <w:tabs>
              <w:tab w:val="left" w:pos="275"/>
            </w:tabs>
            <w:spacing w:after="0" w:line="240" w:lineRule="auto"/>
            <w:jc w:val="right"/>
            <w:rPr>
              <w:rFonts w:ascii="Arial Narrow" w:hAnsi="Arial Narrow"/>
              <w:sz w:val="36"/>
              <w:szCs w:val="36"/>
            </w:rPr>
          </w:pPr>
        </w:p>
        <w:p w14:paraId="3EBC50EE" w14:textId="77777777" w:rsidR="0026082A" w:rsidRDefault="0026082A" w:rsidP="00F774BC">
          <w:pPr>
            <w:tabs>
              <w:tab w:val="left" w:pos="275"/>
            </w:tabs>
            <w:spacing w:after="0" w:line="240" w:lineRule="auto"/>
            <w:jc w:val="right"/>
            <w:rPr>
              <w:rFonts w:ascii="Arial Narrow" w:hAnsi="Arial Narrow"/>
              <w:sz w:val="36"/>
              <w:szCs w:val="36"/>
            </w:rPr>
          </w:pPr>
          <w:r>
            <w:rPr>
              <w:rFonts w:ascii="Arial Narrow" w:hAnsi="Arial Narrow"/>
              <w:sz w:val="36"/>
              <w:szCs w:val="36"/>
            </w:rPr>
            <w:t>Stage en laboratoire</w:t>
          </w:r>
        </w:p>
        <w:p w14:paraId="57C2762B" w14:textId="789CFBD9" w:rsidR="00AB5F20" w:rsidRPr="002B797C" w:rsidRDefault="00AB5F20" w:rsidP="00F774BC">
          <w:pPr>
            <w:tabs>
              <w:tab w:val="left" w:pos="275"/>
            </w:tabs>
            <w:spacing w:after="0" w:line="240" w:lineRule="auto"/>
            <w:jc w:val="right"/>
            <w:rPr>
              <w:rFonts w:ascii="Arial Narrow" w:eastAsia="Times New Roman" w:hAnsi="Arial Narrow"/>
              <w:b/>
              <w:bCs/>
              <w:sz w:val="36"/>
              <w:szCs w:val="36"/>
            </w:rPr>
          </w:pPr>
          <w:r w:rsidRPr="002B797C">
            <w:rPr>
              <w:rFonts w:ascii="Arial Narrow" w:hAnsi="Arial Narrow"/>
              <w:sz w:val="36"/>
              <w:szCs w:val="36"/>
            </w:rPr>
            <w:t xml:space="preserve"> </w:t>
          </w:r>
          <w:r w:rsidR="002F6D4C" w:rsidRPr="002B797C">
            <w:rPr>
              <w:rFonts w:ascii="Arial Narrow" w:eastAsia="Times New Roman" w:hAnsi="Arial Narrow"/>
              <w:b/>
              <w:bCs/>
              <w:color w:val="31849B" w:themeColor="accent5" w:themeShade="BF"/>
              <w:sz w:val="36"/>
              <w:szCs w:val="36"/>
            </w:rPr>
            <w:t>202</w:t>
          </w:r>
          <w:r w:rsidR="002F6D4C">
            <w:rPr>
              <w:rFonts w:ascii="Arial Narrow" w:eastAsia="Times New Roman" w:hAnsi="Arial Narrow"/>
              <w:b/>
              <w:bCs/>
              <w:color w:val="31849B" w:themeColor="accent5" w:themeShade="BF"/>
              <w:sz w:val="36"/>
              <w:szCs w:val="36"/>
            </w:rPr>
            <w:t>6</w:t>
          </w:r>
        </w:p>
      </w:tc>
    </w:tr>
  </w:tbl>
  <w:p w14:paraId="5425E1F9" w14:textId="77777777" w:rsidR="00AB5F20" w:rsidRDefault="00AB5F20" w:rsidP="008630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176FD"/>
    <w:multiLevelType w:val="hybridMultilevel"/>
    <w:tmpl w:val="3B90611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60161E7"/>
    <w:multiLevelType w:val="hybridMultilevel"/>
    <w:tmpl w:val="40FC4DC0"/>
    <w:lvl w:ilvl="0" w:tplc="040C0003">
      <w:start w:val="1"/>
      <w:numFmt w:val="bullet"/>
      <w:lvlText w:val="o"/>
      <w:lvlJc w:val="left"/>
      <w:pPr>
        <w:ind w:left="720" w:hanging="360"/>
      </w:pPr>
      <w:rPr>
        <w:rFonts w:ascii="Courier New" w:hAnsi="Courier New" w:cs="Courier New" w:hint="default"/>
        <w:color w:val="31849B" w:themeColor="accent5" w:themeShade="BF"/>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color w:val="31849B" w:themeColor="accent5" w:themeShade="BF"/>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F47A14"/>
    <w:multiLevelType w:val="hybridMultilevel"/>
    <w:tmpl w:val="4E880DE0"/>
    <w:lvl w:ilvl="0" w:tplc="B2981A32">
      <w:numFmt w:val="bullet"/>
      <w:lvlText w:val="-"/>
      <w:lvlJc w:val="left"/>
      <w:pPr>
        <w:ind w:left="720" w:hanging="360"/>
      </w:pPr>
      <w:rPr>
        <w:rFonts w:ascii="Calibri" w:eastAsiaTheme="minorHAns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FF309E"/>
    <w:multiLevelType w:val="hybridMultilevel"/>
    <w:tmpl w:val="C9F2F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7A1D16"/>
    <w:multiLevelType w:val="multilevel"/>
    <w:tmpl w:val="B130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41E10"/>
    <w:multiLevelType w:val="hybridMultilevel"/>
    <w:tmpl w:val="F1E451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02C3C4C"/>
    <w:multiLevelType w:val="hybridMultilevel"/>
    <w:tmpl w:val="95882DF4"/>
    <w:lvl w:ilvl="0" w:tplc="040C0003">
      <w:start w:val="1"/>
      <w:numFmt w:val="bullet"/>
      <w:lvlText w:val="o"/>
      <w:lvlJc w:val="left"/>
      <w:pPr>
        <w:ind w:left="720" w:hanging="360"/>
      </w:pPr>
      <w:rPr>
        <w:rFonts w:ascii="Courier New" w:hAnsi="Courier New" w:cs="Courier New" w:hint="default"/>
        <w:color w:val="31849B" w:themeColor="accent5"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F25ACB"/>
    <w:multiLevelType w:val="hybridMultilevel"/>
    <w:tmpl w:val="9EF6CFEA"/>
    <w:lvl w:ilvl="0" w:tplc="63BE0D6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035A85"/>
    <w:multiLevelType w:val="hybridMultilevel"/>
    <w:tmpl w:val="B4361928"/>
    <w:lvl w:ilvl="0" w:tplc="AE126136">
      <w:start w:val="2"/>
      <w:numFmt w:val="decimal"/>
      <w:lvlText w:val="%1)"/>
      <w:lvlJc w:val="left"/>
      <w:pPr>
        <w:ind w:left="-316" w:hanging="360"/>
      </w:pPr>
      <w:rPr>
        <w:rFonts w:hint="default"/>
      </w:rPr>
    </w:lvl>
    <w:lvl w:ilvl="1" w:tplc="08090019" w:tentative="1">
      <w:start w:val="1"/>
      <w:numFmt w:val="lowerLetter"/>
      <w:lvlText w:val="%2."/>
      <w:lvlJc w:val="left"/>
      <w:pPr>
        <w:ind w:left="404" w:hanging="360"/>
      </w:pPr>
    </w:lvl>
    <w:lvl w:ilvl="2" w:tplc="0809001B" w:tentative="1">
      <w:start w:val="1"/>
      <w:numFmt w:val="lowerRoman"/>
      <w:lvlText w:val="%3."/>
      <w:lvlJc w:val="right"/>
      <w:pPr>
        <w:ind w:left="1124" w:hanging="180"/>
      </w:pPr>
    </w:lvl>
    <w:lvl w:ilvl="3" w:tplc="0809000F" w:tentative="1">
      <w:start w:val="1"/>
      <w:numFmt w:val="decimal"/>
      <w:lvlText w:val="%4."/>
      <w:lvlJc w:val="left"/>
      <w:pPr>
        <w:ind w:left="1844" w:hanging="360"/>
      </w:pPr>
    </w:lvl>
    <w:lvl w:ilvl="4" w:tplc="08090019" w:tentative="1">
      <w:start w:val="1"/>
      <w:numFmt w:val="lowerLetter"/>
      <w:lvlText w:val="%5."/>
      <w:lvlJc w:val="left"/>
      <w:pPr>
        <w:ind w:left="2564" w:hanging="360"/>
      </w:pPr>
    </w:lvl>
    <w:lvl w:ilvl="5" w:tplc="0809001B" w:tentative="1">
      <w:start w:val="1"/>
      <w:numFmt w:val="lowerRoman"/>
      <w:lvlText w:val="%6."/>
      <w:lvlJc w:val="right"/>
      <w:pPr>
        <w:ind w:left="3284" w:hanging="180"/>
      </w:pPr>
    </w:lvl>
    <w:lvl w:ilvl="6" w:tplc="0809000F" w:tentative="1">
      <w:start w:val="1"/>
      <w:numFmt w:val="decimal"/>
      <w:lvlText w:val="%7."/>
      <w:lvlJc w:val="left"/>
      <w:pPr>
        <w:ind w:left="4004" w:hanging="360"/>
      </w:pPr>
    </w:lvl>
    <w:lvl w:ilvl="7" w:tplc="08090019" w:tentative="1">
      <w:start w:val="1"/>
      <w:numFmt w:val="lowerLetter"/>
      <w:lvlText w:val="%8."/>
      <w:lvlJc w:val="left"/>
      <w:pPr>
        <w:ind w:left="4724" w:hanging="360"/>
      </w:pPr>
    </w:lvl>
    <w:lvl w:ilvl="8" w:tplc="0809001B" w:tentative="1">
      <w:start w:val="1"/>
      <w:numFmt w:val="lowerRoman"/>
      <w:lvlText w:val="%9."/>
      <w:lvlJc w:val="right"/>
      <w:pPr>
        <w:ind w:left="5444" w:hanging="180"/>
      </w:pPr>
    </w:lvl>
  </w:abstractNum>
  <w:abstractNum w:abstractNumId="9" w15:restartNumberingAfterBreak="0">
    <w:nsid w:val="47665E98"/>
    <w:multiLevelType w:val="hybridMultilevel"/>
    <w:tmpl w:val="F0FCA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D90F46"/>
    <w:multiLevelType w:val="hybridMultilevel"/>
    <w:tmpl w:val="BA0CE148"/>
    <w:lvl w:ilvl="0" w:tplc="22464756">
      <w:start w:val="1"/>
      <w:numFmt w:val="decimal"/>
      <w:lvlText w:val="%1)"/>
      <w:lvlJc w:val="left"/>
      <w:pPr>
        <w:ind w:left="360" w:hanging="360"/>
      </w:pPr>
      <w:rPr>
        <w:rFonts w:cstheme="minorBidi" w:hint="default"/>
        <w:color w:val="31849B" w:themeColor="accent5" w:themeShade="BF"/>
        <w:sz w:val="28"/>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8616C90"/>
    <w:multiLevelType w:val="hybridMultilevel"/>
    <w:tmpl w:val="39A85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BB7A65"/>
    <w:multiLevelType w:val="hybridMultilevel"/>
    <w:tmpl w:val="52C0F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B45890"/>
    <w:multiLevelType w:val="hybridMultilevel"/>
    <w:tmpl w:val="870098AA"/>
    <w:lvl w:ilvl="0" w:tplc="040C0003">
      <w:start w:val="1"/>
      <w:numFmt w:val="bullet"/>
      <w:lvlText w:val="o"/>
      <w:lvlJc w:val="left"/>
      <w:pPr>
        <w:ind w:left="2136" w:hanging="360"/>
      </w:pPr>
      <w:rPr>
        <w:rFonts w:ascii="Courier New" w:hAnsi="Courier New" w:cs="Courier New" w:hint="default"/>
        <w:color w:val="31849B" w:themeColor="accent5" w:themeShade="BF"/>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4" w15:restartNumberingAfterBreak="0">
    <w:nsid w:val="59892DC1"/>
    <w:multiLevelType w:val="hybridMultilevel"/>
    <w:tmpl w:val="1E8C3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D92E75"/>
    <w:multiLevelType w:val="hybridMultilevel"/>
    <w:tmpl w:val="554EEC96"/>
    <w:lvl w:ilvl="0" w:tplc="C3AE66B2">
      <w:numFmt w:val="bullet"/>
      <w:lvlText w:val="-"/>
      <w:lvlJc w:val="left"/>
      <w:pPr>
        <w:ind w:left="720" w:hanging="360"/>
      </w:pPr>
      <w:rPr>
        <w:rFonts w:ascii="Trebuchet MS" w:eastAsia="Arial Unicode MS" w:hAnsi="Trebuchet MS" w:cs="Arial Unicode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5C6F9E"/>
    <w:multiLevelType w:val="hybridMultilevel"/>
    <w:tmpl w:val="9546449E"/>
    <w:lvl w:ilvl="0" w:tplc="040C0003">
      <w:start w:val="1"/>
      <w:numFmt w:val="bullet"/>
      <w:lvlText w:val="o"/>
      <w:lvlJc w:val="left"/>
      <w:pPr>
        <w:ind w:left="720" w:hanging="360"/>
      </w:pPr>
      <w:rPr>
        <w:rFonts w:ascii="Courier New" w:hAnsi="Courier New" w:cs="Courier New" w:hint="default"/>
        <w:color w:val="31849B" w:themeColor="accent5"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C7177B"/>
    <w:multiLevelType w:val="hybridMultilevel"/>
    <w:tmpl w:val="E92A7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BA50AE"/>
    <w:multiLevelType w:val="hybridMultilevel"/>
    <w:tmpl w:val="F1E6C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39545C"/>
    <w:multiLevelType w:val="hybridMultilevel"/>
    <w:tmpl w:val="2E42F250"/>
    <w:lvl w:ilvl="0" w:tplc="040C0003">
      <w:start w:val="1"/>
      <w:numFmt w:val="bullet"/>
      <w:lvlText w:val="o"/>
      <w:lvlJc w:val="left"/>
      <w:pPr>
        <w:ind w:left="720" w:hanging="360"/>
      </w:pPr>
      <w:rPr>
        <w:rFonts w:ascii="Courier New" w:hAnsi="Courier New" w:cs="Courier New" w:hint="default"/>
        <w:color w:val="31849B" w:themeColor="accent5" w:themeShade="BF"/>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21370E"/>
    <w:multiLevelType w:val="hybridMultilevel"/>
    <w:tmpl w:val="98488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42616D1"/>
    <w:multiLevelType w:val="hybridMultilevel"/>
    <w:tmpl w:val="E698F606"/>
    <w:lvl w:ilvl="0" w:tplc="040C0003">
      <w:start w:val="1"/>
      <w:numFmt w:val="bullet"/>
      <w:lvlText w:val="o"/>
      <w:lvlJc w:val="left"/>
      <w:pPr>
        <w:ind w:left="720" w:hanging="360"/>
      </w:pPr>
      <w:rPr>
        <w:rFonts w:ascii="Courier New" w:hAnsi="Courier New" w:cs="Courier New" w:hint="default"/>
        <w:color w:val="31849B" w:themeColor="accent5"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145A13"/>
    <w:multiLevelType w:val="hybridMultilevel"/>
    <w:tmpl w:val="944E0E7C"/>
    <w:lvl w:ilvl="0" w:tplc="8C9A6CD4">
      <w:start w:val="1"/>
      <w:numFmt w:val="bullet"/>
      <w:lvlText w:val=""/>
      <w:lvlJc w:val="left"/>
      <w:pPr>
        <w:ind w:left="3272" w:hanging="360"/>
      </w:pPr>
      <w:rPr>
        <w:rFonts w:ascii="Symbol" w:hAnsi="Symbol" w:hint="default"/>
        <w:color w:val="auto"/>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num w:numId="1">
    <w:abstractNumId w:val="3"/>
  </w:num>
  <w:num w:numId="2">
    <w:abstractNumId w:val="7"/>
  </w:num>
  <w:num w:numId="3">
    <w:abstractNumId w:val="22"/>
  </w:num>
  <w:num w:numId="4">
    <w:abstractNumId w:val="12"/>
  </w:num>
  <w:num w:numId="5">
    <w:abstractNumId w:val="2"/>
  </w:num>
  <w:num w:numId="6">
    <w:abstractNumId w:val="18"/>
  </w:num>
  <w:num w:numId="7">
    <w:abstractNumId w:val="4"/>
  </w:num>
  <w:num w:numId="8">
    <w:abstractNumId w:val="5"/>
  </w:num>
  <w:num w:numId="9">
    <w:abstractNumId w:val="6"/>
  </w:num>
  <w:num w:numId="10">
    <w:abstractNumId w:val="13"/>
  </w:num>
  <w:num w:numId="11">
    <w:abstractNumId w:val="16"/>
  </w:num>
  <w:num w:numId="12">
    <w:abstractNumId w:val="19"/>
  </w:num>
  <w:num w:numId="13">
    <w:abstractNumId w:val="1"/>
  </w:num>
  <w:num w:numId="14">
    <w:abstractNumId w:val="21"/>
  </w:num>
  <w:num w:numId="15">
    <w:abstractNumId w:val="15"/>
  </w:num>
  <w:num w:numId="16">
    <w:abstractNumId w:val="14"/>
  </w:num>
  <w:num w:numId="17">
    <w:abstractNumId w:val="17"/>
  </w:num>
  <w:num w:numId="18">
    <w:abstractNumId w:val="20"/>
  </w:num>
  <w:num w:numId="19">
    <w:abstractNumId w:val="9"/>
  </w:num>
  <w:num w:numId="20">
    <w:abstractNumId w:val="8"/>
  </w:num>
  <w:num w:numId="21">
    <w:abstractNumId w:val="10"/>
  </w:num>
  <w:num w:numId="22">
    <w:abstractNumId w:val="20"/>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C5"/>
    <w:rsid w:val="000020BA"/>
    <w:rsid w:val="00002A44"/>
    <w:rsid w:val="000166E0"/>
    <w:rsid w:val="00020A4D"/>
    <w:rsid w:val="00023B3C"/>
    <w:rsid w:val="00030FF6"/>
    <w:rsid w:val="00031BE7"/>
    <w:rsid w:val="00033243"/>
    <w:rsid w:val="00033665"/>
    <w:rsid w:val="00035D3A"/>
    <w:rsid w:val="00035D9D"/>
    <w:rsid w:val="00040240"/>
    <w:rsid w:val="000407C7"/>
    <w:rsid w:val="00040EBE"/>
    <w:rsid w:val="00041CE4"/>
    <w:rsid w:val="00041E89"/>
    <w:rsid w:val="00051123"/>
    <w:rsid w:val="0005633D"/>
    <w:rsid w:val="0006067C"/>
    <w:rsid w:val="00066627"/>
    <w:rsid w:val="0007254B"/>
    <w:rsid w:val="00075209"/>
    <w:rsid w:val="00092A43"/>
    <w:rsid w:val="000941F7"/>
    <w:rsid w:val="000A3477"/>
    <w:rsid w:val="000A59FB"/>
    <w:rsid w:val="000B21BB"/>
    <w:rsid w:val="000E5768"/>
    <w:rsid w:val="000F6423"/>
    <w:rsid w:val="00105C95"/>
    <w:rsid w:val="001079D7"/>
    <w:rsid w:val="001154EC"/>
    <w:rsid w:val="00116CE1"/>
    <w:rsid w:val="001239FA"/>
    <w:rsid w:val="00130FEC"/>
    <w:rsid w:val="00136D13"/>
    <w:rsid w:val="001379A2"/>
    <w:rsid w:val="00152307"/>
    <w:rsid w:val="001525A9"/>
    <w:rsid w:val="001571AF"/>
    <w:rsid w:val="00162B1F"/>
    <w:rsid w:val="00166B6F"/>
    <w:rsid w:val="00167EC2"/>
    <w:rsid w:val="00175441"/>
    <w:rsid w:val="00181DCC"/>
    <w:rsid w:val="00183013"/>
    <w:rsid w:val="001860DA"/>
    <w:rsid w:val="00193B53"/>
    <w:rsid w:val="001A3870"/>
    <w:rsid w:val="001B1758"/>
    <w:rsid w:val="001B3256"/>
    <w:rsid w:val="001B3451"/>
    <w:rsid w:val="001B469C"/>
    <w:rsid w:val="001C0895"/>
    <w:rsid w:val="001C1952"/>
    <w:rsid w:val="001C3197"/>
    <w:rsid w:val="001C3A1A"/>
    <w:rsid w:val="001D09C7"/>
    <w:rsid w:val="001D3200"/>
    <w:rsid w:val="001E018B"/>
    <w:rsid w:val="001E3803"/>
    <w:rsid w:val="001E5FE6"/>
    <w:rsid w:val="001F2E39"/>
    <w:rsid w:val="001F2F19"/>
    <w:rsid w:val="001F5A97"/>
    <w:rsid w:val="001F5BE7"/>
    <w:rsid w:val="00202957"/>
    <w:rsid w:val="00206511"/>
    <w:rsid w:val="00206661"/>
    <w:rsid w:val="002127C5"/>
    <w:rsid w:val="00212A1D"/>
    <w:rsid w:val="00236563"/>
    <w:rsid w:val="002454C9"/>
    <w:rsid w:val="0025036D"/>
    <w:rsid w:val="002504EE"/>
    <w:rsid w:val="002536F9"/>
    <w:rsid w:val="0026082A"/>
    <w:rsid w:val="00262253"/>
    <w:rsid w:val="00272A98"/>
    <w:rsid w:val="00272B90"/>
    <w:rsid w:val="002840D7"/>
    <w:rsid w:val="002848C0"/>
    <w:rsid w:val="0029078C"/>
    <w:rsid w:val="002A3A25"/>
    <w:rsid w:val="002A77BA"/>
    <w:rsid w:val="002B04ED"/>
    <w:rsid w:val="002B333A"/>
    <w:rsid w:val="002B4FC3"/>
    <w:rsid w:val="002B797C"/>
    <w:rsid w:val="002B7DCA"/>
    <w:rsid w:val="002C2A68"/>
    <w:rsid w:val="002C4EB9"/>
    <w:rsid w:val="002C5715"/>
    <w:rsid w:val="002E58E0"/>
    <w:rsid w:val="002E7013"/>
    <w:rsid w:val="002F19A0"/>
    <w:rsid w:val="002F2CD9"/>
    <w:rsid w:val="002F6D4C"/>
    <w:rsid w:val="002F787A"/>
    <w:rsid w:val="002F7B79"/>
    <w:rsid w:val="0030218F"/>
    <w:rsid w:val="003035BA"/>
    <w:rsid w:val="0030389B"/>
    <w:rsid w:val="00310788"/>
    <w:rsid w:val="00310ACE"/>
    <w:rsid w:val="00310E09"/>
    <w:rsid w:val="00312289"/>
    <w:rsid w:val="00314DD8"/>
    <w:rsid w:val="00326150"/>
    <w:rsid w:val="0033025D"/>
    <w:rsid w:val="00332745"/>
    <w:rsid w:val="00332752"/>
    <w:rsid w:val="00336DCE"/>
    <w:rsid w:val="00344B91"/>
    <w:rsid w:val="00345CFE"/>
    <w:rsid w:val="003462AC"/>
    <w:rsid w:val="00356AD5"/>
    <w:rsid w:val="00361376"/>
    <w:rsid w:val="003617A2"/>
    <w:rsid w:val="00365E8F"/>
    <w:rsid w:val="003675AD"/>
    <w:rsid w:val="00367F6F"/>
    <w:rsid w:val="00370084"/>
    <w:rsid w:val="00381BBF"/>
    <w:rsid w:val="0038682A"/>
    <w:rsid w:val="00387A1F"/>
    <w:rsid w:val="00393BBA"/>
    <w:rsid w:val="00396F61"/>
    <w:rsid w:val="003A3B2C"/>
    <w:rsid w:val="003C55B7"/>
    <w:rsid w:val="003D333D"/>
    <w:rsid w:val="003E0C6E"/>
    <w:rsid w:val="003F1260"/>
    <w:rsid w:val="003F240E"/>
    <w:rsid w:val="003F43C5"/>
    <w:rsid w:val="003F7452"/>
    <w:rsid w:val="00403666"/>
    <w:rsid w:val="00413996"/>
    <w:rsid w:val="004163A4"/>
    <w:rsid w:val="00427F01"/>
    <w:rsid w:val="004303E0"/>
    <w:rsid w:val="00430A94"/>
    <w:rsid w:val="00430DEE"/>
    <w:rsid w:val="0044095E"/>
    <w:rsid w:val="004436AB"/>
    <w:rsid w:val="00447F00"/>
    <w:rsid w:val="00456CEB"/>
    <w:rsid w:val="00456DCC"/>
    <w:rsid w:val="0047623D"/>
    <w:rsid w:val="0047627C"/>
    <w:rsid w:val="004868E8"/>
    <w:rsid w:val="004A4B1A"/>
    <w:rsid w:val="004B0623"/>
    <w:rsid w:val="004B1A2A"/>
    <w:rsid w:val="004B2089"/>
    <w:rsid w:val="004B3D92"/>
    <w:rsid w:val="004C13C6"/>
    <w:rsid w:val="004D1EEF"/>
    <w:rsid w:val="004E4134"/>
    <w:rsid w:val="004E699E"/>
    <w:rsid w:val="004F1E30"/>
    <w:rsid w:val="004F49F7"/>
    <w:rsid w:val="004F6656"/>
    <w:rsid w:val="0053341D"/>
    <w:rsid w:val="0053689D"/>
    <w:rsid w:val="00540404"/>
    <w:rsid w:val="00544876"/>
    <w:rsid w:val="005522B0"/>
    <w:rsid w:val="0057352E"/>
    <w:rsid w:val="00581046"/>
    <w:rsid w:val="0058667C"/>
    <w:rsid w:val="00587FD1"/>
    <w:rsid w:val="0059213D"/>
    <w:rsid w:val="005A0ABC"/>
    <w:rsid w:val="005B3E97"/>
    <w:rsid w:val="005B4149"/>
    <w:rsid w:val="005B5678"/>
    <w:rsid w:val="005B5B89"/>
    <w:rsid w:val="005B7F8B"/>
    <w:rsid w:val="005C203B"/>
    <w:rsid w:val="005C67F7"/>
    <w:rsid w:val="005D18B8"/>
    <w:rsid w:val="005F0DA3"/>
    <w:rsid w:val="006072B1"/>
    <w:rsid w:val="00614015"/>
    <w:rsid w:val="006141FE"/>
    <w:rsid w:val="00615EE9"/>
    <w:rsid w:val="00616944"/>
    <w:rsid w:val="00622245"/>
    <w:rsid w:val="00635033"/>
    <w:rsid w:val="0063595D"/>
    <w:rsid w:val="006374CD"/>
    <w:rsid w:val="00651194"/>
    <w:rsid w:val="0065249C"/>
    <w:rsid w:val="00652EFC"/>
    <w:rsid w:val="0066461D"/>
    <w:rsid w:val="006841EB"/>
    <w:rsid w:val="00693BE4"/>
    <w:rsid w:val="00695921"/>
    <w:rsid w:val="006A3058"/>
    <w:rsid w:val="006C08E3"/>
    <w:rsid w:val="006C240E"/>
    <w:rsid w:val="006D3BA9"/>
    <w:rsid w:val="006E29E2"/>
    <w:rsid w:val="006F2AB9"/>
    <w:rsid w:val="006F364F"/>
    <w:rsid w:val="006F36D6"/>
    <w:rsid w:val="0070250E"/>
    <w:rsid w:val="00710DC4"/>
    <w:rsid w:val="0071253B"/>
    <w:rsid w:val="007128D0"/>
    <w:rsid w:val="0071414F"/>
    <w:rsid w:val="0072528A"/>
    <w:rsid w:val="00745A8B"/>
    <w:rsid w:val="00751D4B"/>
    <w:rsid w:val="00752E77"/>
    <w:rsid w:val="00774B68"/>
    <w:rsid w:val="0077602D"/>
    <w:rsid w:val="00783D50"/>
    <w:rsid w:val="00786E12"/>
    <w:rsid w:val="007A01AE"/>
    <w:rsid w:val="007A0394"/>
    <w:rsid w:val="007A4117"/>
    <w:rsid w:val="007A5623"/>
    <w:rsid w:val="007B78E8"/>
    <w:rsid w:val="007C1ECD"/>
    <w:rsid w:val="007D4F39"/>
    <w:rsid w:val="007D7484"/>
    <w:rsid w:val="007E2581"/>
    <w:rsid w:val="007E75E4"/>
    <w:rsid w:val="007E7D13"/>
    <w:rsid w:val="007E7F95"/>
    <w:rsid w:val="007F4BCF"/>
    <w:rsid w:val="007F523E"/>
    <w:rsid w:val="007F7459"/>
    <w:rsid w:val="00807590"/>
    <w:rsid w:val="0081663A"/>
    <w:rsid w:val="00820D4E"/>
    <w:rsid w:val="00837783"/>
    <w:rsid w:val="008425EF"/>
    <w:rsid w:val="00845699"/>
    <w:rsid w:val="0084611C"/>
    <w:rsid w:val="008630AE"/>
    <w:rsid w:val="0087280F"/>
    <w:rsid w:val="00875144"/>
    <w:rsid w:val="008757E3"/>
    <w:rsid w:val="00887324"/>
    <w:rsid w:val="008900A4"/>
    <w:rsid w:val="008908E8"/>
    <w:rsid w:val="00895AC0"/>
    <w:rsid w:val="008A37CE"/>
    <w:rsid w:val="008B5EA4"/>
    <w:rsid w:val="008C0340"/>
    <w:rsid w:val="008C0CC9"/>
    <w:rsid w:val="008C3BAB"/>
    <w:rsid w:val="008C4C25"/>
    <w:rsid w:val="008D1D73"/>
    <w:rsid w:val="008D589C"/>
    <w:rsid w:val="008E6D7D"/>
    <w:rsid w:val="008F39EF"/>
    <w:rsid w:val="008F6A3A"/>
    <w:rsid w:val="008F7628"/>
    <w:rsid w:val="0090581E"/>
    <w:rsid w:val="00912F67"/>
    <w:rsid w:val="00924B90"/>
    <w:rsid w:val="00930EDF"/>
    <w:rsid w:val="00935C53"/>
    <w:rsid w:val="0094232F"/>
    <w:rsid w:val="00945F19"/>
    <w:rsid w:val="00947594"/>
    <w:rsid w:val="009504AE"/>
    <w:rsid w:val="00952A0B"/>
    <w:rsid w:val="00952A93"/>
    <w:rsid w:val="009530F5"/>
    <w:rsid w:val="00961969"/>
    <w:rsid w:val="00967632"/>
    <w:rsid w:val="00973531"/>
    <w:rsid w:val="00975A1B"/>
    <w:rsid w:val="009772F2"/>
    <w:rsid w:val="00977F40"/>
    <w:rsid w:val="00981EB4"/>
    <w:rsid w:val="00983ABF"/>
    <w:rsid w:val="00991639"/>
    <w:rsid w:val="009A0075"/>
    <w:rsid w:val="009A7119"/>
    <w:rsid w:val="009B0A17"/>
    <w:rsid w:val="009B197E"/>
    <w:rsid w:val="009B6C6D"/>
    <w:rsid w:val="009B6F81"/>
    <w:rsid w:val="009C0353"/>
    <w:rsid w:val="009C1ABB"/>
    <w:rsid w:val="009C4C60"/>
    <w:rsid w:val="009D389B"/>
    <w:rsid w:val="009D55A1"/>
    <w:rsid w:val="009D65E4"/>
    <w:rsid w:val="009E1FA9"/>
    <w:rsid w:val="009F4BFE"/>
    <w:rsid w:val="00A00C91"/>
    <w:rsid w:val="00A00C9B"/>
    <w:rsid w:val="00A05677"/>
    <w:rsid w:val="00A25248"/>
    <w:rsid w:val="00A259BA"/>
    <w:rsid w:val="00A306D2"/>
    <w:rsid w:val="00A41040"/>
    <w:rsid w:val="00A4218F"/>
    <w:rsid w:val="00A44172"/>
    <w:rsid w:val="00A52B11"/>
    <w:rsid w:val="00A60B10"/>
    <w:rsid w:val="00A614FF"/>
    <w:rsid w:val="00A66F60"/>
    <w:rsid w:val="00A7049C"/>
    <w:rsid w:val="00A7101C"/>
    <w:rsid w:val="00A74EEC"/>
    <w:rsid w:val="00A76673"/>
    <w:rsid w:val="00A85C39"/>
    <w:rsid w:val="00A901BA"/>
    <w:rsid w:val="00AB3542"/>
    <w:rsid w:val="00AB5F20"/>
    <w:rsid w:val="00AC1CC5"/>
    <w:rsid w:val="00AC384F"/>
    <w:rsid w:val="00AD1671"/>
    <w:rsid w:val="00AD5427"/>
    <w:rsid w:val="00AE0556"/>
    <w:rsid w:val="00AE2F67"/>
    <w:rsid w:val="00AF246A"/>
    <w:rsid w:val="00AF4409"/>
    <w:rsid w:val="00AF4684"/>
    <w:rsid w:val="00B013EB"/>
    <w:rsid w:val="00B02DDD"/>
    <w:rsid w:val="00B02E2C"/>
    <w:rsid w:val="00B05194"/>
    <w:rsid w:val="00B22298"/>
    <w:rsid w:val="00B2627D"/>
    <w:rsid w:val="00B309A0"/>
    <w:rsid w:val="00B35291"/>
    <w:rsid w:val="00B41797"/>
    <w:rsid w:val="00B74A10"/>
    <w:rsid w:val="00B76DFB"/>
    <w:rsid w:val="00B80D3B"/>
    <w:rsid w:val="00B85F02"/>
    <w:rsid w:val="00B86898"/>
    <w:rsid w:val="00B91A8A"/>
    <w:rsid w:val="00B929D7"/>
    <w:rsid w:val="00B95CB0"/>
    <w:rsid w:val="00B95DE3"/>
    <w:rsid w:val="00B9624A"/>
    <w:rsid w:val="00BB3A27"/>
    <w:rsid w:val="00BB3AF6"/>
    <w:rsid w:val="00BC4211"/>
    <w:rsid w:val="00BC4CFF"/>
    <w:rsid w:val="00BC6C21"/>
    <w:rsid w:val="00BE66B4"/>
    <w:rsid w:val="00BF3E92"/>
    <w:rsid w:val="00BF48F2"/>
    <w:rsid w:val="00BF503A"/>
    <w:rsid w:val="00C00C68"/>
    <w:rsid w:val="00C02627"/>
    <w:rsid w:val="00C05579"/>
    <w:rsid w:val="00C13E11"/>
    <w:rsid w:val="00C31736"/>
    <w:rsid w:val="00C43ED0"/>
    <w:rsid w:val="00C5078A"/>
    <w:rsid w:val="00C52F21"/>
    <w:rsid w:val="00C60665"/>
    <w:rsid w:val="00C765D3"/>
    <w:rsid w:val="00C90BB6"/>
    <w:rsid w:val="00C918FF"/>
    <w:rsid w:val="00C941E9"/>
    <w:rsid w:val="00CA0820"/>
    <w:rsid w:val="00CA0E3E"/>
    <w:rsid w:val="00CA24D7"/>
    <w:rsid w:val="00CA3627"/>
    <w:rsid w:val="00CA423F"/>
    <w:rsid w:val="00CA4669"/>
    <w:rsid w:val="00CA4D7A"/>
    <w:rsid w:val="00CC4DF8"/>
    <w:rsid w:val="00CC7BDB"/>
    <w:rsid w:val="00CD1DA1"/>
    <w:rsid w:val="00CE37DE"/>
    <w:rsid w:val="00D03E5B"/>
    <w:rsid w:val="00D062C1"/>
    <w:rsid w:val="00D06E05"/>
    <w:rsid w:val="00D076F9"/>
    <w:rsid w:val="00D11B2C"/>
    <w:rsid w:val="00D1359A"/>
    <w:rsid w:val="00D13F0F"/>
    <w:rsid w:val="00D17BAA"/>
    <w:rsid w:val="00D22510"/>
    <w:rsid w:val="00D274C6"/>
    <w:rsid w:val="00D326B7"/>
    <w:rsid w:val="00D53536"/>
    <w:rsid w:val="00D63056"/>
    <w:rsid w:val="00D66009"/>
    <w:rsid w:val="00D72E5C"/>
    <w:rsid w:val="00D7451D"/>
    <w:rsid w:val="00D74968"/>
    <w:rsid w:val="00D817E1"/>
    <w:rsid w:val="00D839C3"/>
    <w:rsid w:val="00D8438E"/>
    <w:rsid w:val="00D866A1"/>
    <w:rsid w:val="00DA008D"/>
    <w:rsid w:val="00DA20C8"/>
    <w:rsid w:val="00DB20A8"/>
    <w:rsid w:val="00DB5AD2"/>
    <w:rsid w:val="00DC1C45"/>
    <w:rsid w:val="00DC7630"/>
    <w:rsid w:val="00DE6546"/>
    <w:rsid w:val="00DE7941"/>
    <w:rsid w:val="00DF075C"/>
    <w:rsid w:val="00DF19C2"/>
    <w:rsid w:val="00E05957"/>
    <w:rsid w:val="00E067BE"/>
    <w:rsid w:val="00E0712C"/>
    <w:rsid w:val="00E122D1"/>
    <w:rsid w:val="00E1343A"/>
    <w:rsid w:val="00E26E5A"/>
    <w:rsid w:val="00E30857"/>
    <w:rsid w:val="00E316EC"/>
    <w:rsid w:val="00E35776"/>
    <w:rsid w:val="00E37732"/>
    <w:rsid w:val="00E429E3"/>
    <w:rsid w:val="00E53E27"/>
    <w:rsid w:val="00E5653F"/>
    <w:rsid w:val="00E6322F"/>
    <w:rsid w:val="00E640E5"/>
    <w:rsid w:val="00E65710"/>
    <w:rsid w:val="00E65F14"/>
    <w:rsid w:val="00E6726B"/>
    <w:rsid w:val="00E67480"/>
    <w:rsid w:val="00E70A8E"/>
    <w:rsid w:val="00E73029"/>
    <w:rsid w:val="00E757A9"/>
    <w:rsid w:val="00E76225"/>
    <w:rsid w:val="00E76B6C"/>
    <w:rsid w:val="00E84694"/>
    <w:rsid w:val="00EA159C"/>
    <w:rsid w:val="00EA19DE"/>
    <w:rsid w:val="00EB1746"/>
    <w:rsid w:val="00EB1969"/>
    <w:rsid w:val="00EC12A9"/>
    <w:rsid w:val="00EC4533"/>
    <w:rsid w:val="00EC45EC"/>
    <w:rsid w:val="00EC6DF6"/>
    <w:rsid w:val="00ED5CC6"/>
    <w:rsid w:val="00EE7D9A"/>
    <w:rsid w:val="00F016EB"/>
    <w:rsid w:val="00F04C92"/>
    <w:rsid w:val="00F102D9"/>
    <w:rsid w:val="00F10339"/>
    <w:rsid w:val="00F112FE"/>
    <w:rsid w:val="00F218DD"/>
    <w:rsid w:val="00F22FF0"/>
    <w:rsid w:val="00F300FA"/>
    <w:rsid w:val="00F371D4"/>
    <w:rsid w:val="00F4074E"/>
    <w:rsid w:val="00F41082"/>
    <w:rsid w:val="00F73AB5"/>
    <w:rsid w:val="00F75D43"/>
    <w:rsid w:val="00F773C7"/>
    <w:rsid w:val="00F774BC"/>
    <w:rsid w:val="00F84AB6"/>
    <w:rsid w:val="00F86A9C"/>
    <w:rsid w:val="00F90147"/>
    <w:rsid w:val="00FA5BBA"/>
    <w:rsid w:val="00FB2893"/>
    <w:rsid w:val="00FB7C29"/>
    <w:rsid w:val="00FC291F"/>
    <w:rsid w:val="00FC4C92"/>
    <w:rsid w:val="00FE0903"/>
    <w:rsid w:val="00FE6B3E"/>
    <w:rsid w:val="00FE7451"/>
    <w:rsid w:val="00FF790D"/>
    <w:rsid w:val="01569E65"/>
    <w:rsid w:val="1798DDC4"/>
    <w:rsid w:val="337BC27F"/>
    <w:rsid w:val="456A894F"/>
    <w:rsid w:val="4FA8021D"/>
    <w:rsid w:val="5B5479E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E3EAED"/>
  <w15:docId w15:val="{107988BA-3590-4AD6-9EDE-8B8D0D01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4BFE"/>
    <w:pPr>
      <w:ind w:left="720"/>
      <w:contextualSpacing/>
    </w:pPr>
  </w:style>
  <w:style w:type="character" w:styleId="Lienhypertexte">
    <w:name w:val="Hyperlink"/>
    <w:unhideWhenUsed/>
    <w:rsid w:val="003617A2"/>
    <w:rPr>
      <w:color w:val="0000FF"/>
      <w:u w:val="single"/>
    </w:rPr>
  </w:style>
  <w:style w:type="table" w:styleId="Grilledutableau">
    <w:name w:val="Table Grid"/>
    <w:basedOn w:val="TableauNormal"/>
    <w:uiPriority w:val="59"/>
    <w:rsid w:val="00E75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40EBE"/>
    <w:pPr>
      <w:tabs>
        <w:tab w:val="center" w:pos="4536"/>
        <w:tab w:val="right" w:pos="9072"/>
      </w:tabs>
      <w:spacing w:after="0" w:line="240" w:lineRule="auto"/>
    </w:pPr>
  </w:style>
  <w:style w:type="character" w:customStyle="1" w:styleId="En-tteCar">
    <w:name w:val="En-tête Car"/>
    <w:basedOn w:val="Policepardfaut"/>
    <w:link w:val="En-tte"/>
    <w:uiPriority w:val="99"/>
    <w:rsid w:val="00040EBE"/>
  </w:style>
  <w:style w:type="paragraph" w:styleId="Pieddepage">
    <w:name w:val="footer"/>
    <w:basedOn w:val="Normal"/>
    <w:link w:val="PieddepageCar"/>
    <w:uiPriority w:val="99"/>
    <w:unhideWhenUsed/>
    <w:rsid w:val="00040E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0EBE"/>
  </w:style>
  <w:style w:type="paragraph" w:styleId="Textedebulles">
    <w:name w:val="Balloon Text"/>
    <w:basedOn w:val="Normal"/>
    <w:link w:val="TextedebullesCar"/>
    <w:uiPriority w:val="99"/>
    <w:semiHidden/>
    <w:unhideWhenUsed/>
    <w:rsid w:val="00040E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0EBE"/>
    <w:rPr>
      <w:rFonts w:ascii="Tahoma" w:hAnsi="Tahoma" w:cs="Tahoma"/>
      <w:sz w:val="16"/>
      <w:szCs w:val="16"/>
    </w:rPr>
  </w:style>
  <w:style w:type="paragraph" w:customStyle="1" w:styleId="2909F619802848F09E01365C32F34654">
    <w:name w:val="2909F619802848F09E01365C32F34654"/>
    <w:rsid w:val="00116CE1"/>
    <w:rPr>
      <w:rFonts w:eastAsiaTheme="minorEastAsia"/>
      <w:lang w:eastAsia="fr-FR"/>
    </w:rPr>
  </w:style>
  <w:style w:type="paragraph" w:styleId="Notedebasdepage">
    <w:name w:val="footnote text"/>
    <w:basedOn w:val="Normal"/>
    <w:link w:val="NotedebasdepageCar"/>
    <w:uiPriority w:val="99"/>
    <w:semiHidden/>
    <w:unhideWhenUsed/>
    <w:rsid w:val="005B5B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B89"/>
    <w:rPr>
      <w:sz w:val="20"/>
      <w:szCs w:val="20"/>
    </w:rPr>
  </w:style>
  <w:style w:type="character" w:styleId="Appelnotedebasdep">
    <w:name w:val="footnote reference"/>
    <w:basedOn w:val="Policepardfaut"/>
    <w:uiPriority w:val="99"/>
    <w:semiHidden/>
    <w:unhideWhenUsed/>
    <w:rsid w:val="005B5B89"/>
    <w:rPr>
      <w:vertAlign w:val="superscript"/>
    </w:rPr>
  </w:style>
  <w:style w:type="character" w:styleId="Lienhypertextesuivivisit">
    <w:name w:val="FollowedHyperlink"/>
    <w:basedOn w:val="Policepardfaut"/>
    <w:uiPriority w:val="99"/>
    <w:semiHidden/>
    <w:unhideWhenUsed/>
    <w:rsid w:val="00774B68"/>
    <w:rPr>
      <w:color w:val="800080" w:themeColor="followedHyperlink"/>
      <w:u w:val="single"/>
    </w:rPr>
  </w:style>
  <w:style w:type="character" w:customStyle="1" w:styleId="Mentionnonrsolue1">
    <w:name w:val="Mention non résolue1"/>
    <w:basedOn w:val="Policepardfaut"/>
    <w:uiPriority w:val="99"/>
    <w:semiHidden/>
    <w:unhideWhenUsed/>
    <w:rsid w:val="002B333A"/>
    <w:rPr>
      <w:color w:val="605E5C"/>
      <w:shd w:val="clear" w:color="auto" w:fill="E1DFDD"/>
    </w:rPr>
  </w:style>
  <w:style w:type="character" w:styleId="lev">
    <w:name w:val="Strong"/>
    <w:basedOn w:val="Policepardfaut"/>
    <w:uiPriority w:val="22"/>
    <w:qFormat/>
    <w:rsid w:val="001B1758"/>
    <w:rPr>
      <w:b/>
      <w:bCs/>
    </w:rPr>
  </w:style>
  <w:style w:type="paragraph" w:customStyle="1" w:styleId="Default">
    <w:name w:val="Default"/>
    <w:rsid w:val="002454C9"/>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6A3058"/>
    <w:rPr>
      <w:sz w:val="16"/>
      <w:szCs w:val="16"/>
    </w:rPr>
  </w:style>
  <w:style w:type="paragraph" w:styleId="Commentaire">
    <w:name w:val="annotation text"/>
    <w:basedOn w:val="Normal"/>
    <w:link w:val="CommentaireCar"/>
    <w:uiPriority w:val="99"/>
    <w:unhideWhenUsed/>
    <w:rsid w:val="006A3058"/>
    <w:pPr>
      <w:spacing w:line="240" w:lineRule="auto"/>
    </w:pPr>
    <w:rPr>
      <w:sz w:val="20"/>
      <w:szCs w:val="20"/>
    </w:rPr>
  </w:style>
  <w:style w:type="character" w:customStyle="1" w:styleId="CommentaireCar">
    <w:name w:val="Commentaire Car"/>
    <w:basedOn w:val="Policepardfaut"/>
    <w:link w:val="Commentaire"/>
    <w:uiPriority w:val="99"/>
    <w:rsid w:val="006A3058"/>
    <w:rPr>
      <w:sz w:val="20"/>
      <w:szCs w:val="20"/>
    </w:rPr>
  </w:style>
  <w:style w:type="paragraph" w:styleId="Objetducommentaire">
    <w:name w:val="annotation subject"/>
    <w:basedOn w:val="Commentaire"/>
    <w:next w:val="Commentaire"/>
    <w:link w:val="ObjetducommentaireCar"/>
    <w:uiPriority w:val="99"/>
    <w:semiHidden/>
    <w:unhideWhenUsed/>
    <w:rsid w:val="006A3058"/>
    <w:rPr>
      <w:b/>
      <w:bCs/>
    </w:rPr>
  </w:style>
  <w:style w:type="character" w:customStyle="1" w:styleId="ObjetducommentaireCar">
    <w:name w:val="Objet du commentaire Car"/>
    <w:basedOn w:val="CommentaireCar"/>
    <w:link w:val="Objetducommentaire"/>
    <w:uiPriority w:val="99"/>
    <w:semiHidden/>
    <w:rsid w:val="006A3058"/>
    <w:rPr>
      <w:b/>
      <w:bCs/>
      <w:sz w:val="20"/>
      <w:szCs w:val="20"/>
    </w:rPr>
  </w:style>
  <w:style w:type="character" w:customStyle="1" w:styleId="textblock">
    <w:name w:val="textblock"/>
    <w:basedOn w:val="Policepardfaut"/>
    <w:rsid w:val="0029078C"/>
  </w:style>
  <w:style w:type="paragraph" w:styleId="Rvision">
    <w:name w:val="Revision"/>
    <w:hidden/>
    <w:uiPriority w:val="99"/>
    <w:semiHidden/>
    <w:rsid w:val="00413996"/>
    <w:pPr>
      <w:spacing w:after="0" w:line="240" w:lineRule="auto"/>
    </w:pPr>
  </w:style>
  <w:style w:type="character" w:styleId="Mentionnonrsolue">
    <w:name w:val="Unresolved Mention"/>
    <w:basedOn w:val="Policepardfaut"/>
    <w:uiPriority w:val="99"/>
    <w:semiHidden/>
    <w:unhideWhenUsed/>
    <w:rsid w:val="002F7B79"/>
    <w:rPr>
      <w:color w:val="605E5C"/>
      <w:shd w:val="clear" w:color="auto" w:fill="E1DFDD"/>
    </w:rPr>
  </w:style>
  <w:style w:type="character" w:customStyle="1" w:styleId="apple-converted-space">
    <w:name w:val="apple-converted-space"/>
    <w:basedOn w:val="Policepardfaut"/>
    <w:rsid w:val="00DC7630"/>
  </w:style>
  <w:style w:type="paragraph" w:styleId="NormalWeb">
    <w:name w:val="Normal (Web)"/>
    <w:basedOn w:val="Normal"/>
    <w:uiPriority w:val="99"/>
    <w:semiHidden/>
    <w:unhideWhenUsed/>
    <w:rsid w:val="007E258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535589">
      <w:bodyDiv w:val="1"/>
      <w:marLeft w:val="0"/>
      <w:marRight w:val="0"/>
      <w:marTop w:val="0"/>
      <w:marBottom w:val="0"/>
      <w:divBdr>
        <w:top w:val="none" w:sz="0" w:space="0" w:color="auto"/>
        <w:left w:val="none" w:sz="0" w:space="0" w:color="auto"/>
        <w:bottom w:val="none" w:sz="0" w:space="0" w:color="auto"/>
        <w:right w:val="none" w:sz="0" w:space="0" w:color="auto"/>
      </w:divBdr>
    </w:div>
    <w:div w:id="929434082">
      <w:bodyDiv w:val="1"/>
      <w:marLeft w:val="0"/>
      <w:marRight w:val="0"/>
      <w:marTop w:val="0"/>
      <w:marBottom w:val="0"/>
      <w:divBdr>
        <w:top w:val="none" w:sz="0" w:space="0" w:color="auto"/>
        <w:left w:val="none" w:sz="0" w:space="0" w:color="auto"/>
        <w:bottom w:val="none" w:sz="0" w:space="0" w:color="auto"/>
        <w:right w:val="none" w:sz="0" w:space="0" w:color="auto"/>
      </w:divBdr>
    </w:div>
    <w:div w:id="1131554429">
      <w:bodyDiv w:val="1"/>
      <w:marLeft w:val="0"/>
      <w:marRight w:val="0"/>
      <w:marTop w:val="0"/>
      <w:marBottom w:val="0"/>
      <w:divBdr>
        <w:top w:val="none" w:sz="0" w:space="0" w:color="auto"/>
        <w:left w:val="none" w:sz="0" w:space="0" w:color="auto"/>
        <w:bottom w:val="none" w:sz="0" w:space="0" w:color="auto"/>
        <w:right w:val="none" w:sz="0" w:space="0" w:color="auto"/>
      </w:divBdr>
      <w:divsChild>
        <w:div w:id="1602376486">
          <w:marLeft w:val="0"/>
          <w:marRight w:val="0"/>
          <w:marTop w:val="0"/>
          <w:marBottom w:val="0"/>
          <w:divBdr>
            <w:top w:val="none" w:sz="0" w:space="0" w:color="auto"/>
            <w:left w:val="none" w:sz="0" w:space="0" w:color="auto"/>
            <w:bottom w:val="none" w:sz="0" w:space="0" w:color="auto"/>
            <w:right w:val="none" w:sz="0" w:space="0" w:color="auto"/>
          </w:divBdr>
        </w:div>
        <w:div w:id="227034422">
          <w:marLeft w:val="0"/>
          <w:marRight w:val="0"/>
          <w:marTop w:val="0"/>
          <w:marBottom w:val="0"/>
          <w:divBdr>
            <w:top w:val="none" w:sz="0" w:space="0" w:color="auto"/>
            <w:left w:val="none" w:sz="0" w:space="0" w:color="auto"/>
            <w:bottom w:val="none" w:sz="0" w:space="0" w:color="auto"/>
            <w:right w:val="none" w:sz="0" w:space="0" w:color="auto"/>
          </w:divBdr>
          <w:divsChild>
            <w:div w:id="65567718">
              <w:marLeft w:val="0"/>
              <w:marRight w:val="0"/>
              <w:marTop w:val="0"/>
              <w:marBottom w:val="0"/>
              <w:divBdr>
                <w:top w:val="none" w:sz="0" w:space="0" w:color="auto"/>
                <w:left w:val="none" w:sz="0" w:space="0" w:color="auto"/>
                <w:bottom w:val="none" w:sz="0" w:space="0" w:color="auto"/>
                <w:right w:val="none" w:sz="0" w:space="0" w:color="auto"/>
              </w:divBdr>
            </w:div>
            <w:div w:id="1260023835">
              <w:marLeft w:val="0"/>
              <w:marRight w:val="0"/>
              <w:marTop w:val="0"/>
              <w:marBottom w:val="0"/>
              <w:divBdr>
                <w:top w:val="none" w:sz="0" w:space="0" w:color="auto"/>
                <w:left w:val="none" w:sz="0" w:space="0" w:color="auto"/>
                <w:bottom w:val="none" w:sz="0" w:space="0" w:color="auto"/>
                <w:right w:val="none" w:sz="0" w:space="0" w:color="auto"/>
              </w:divBdr>
            </w:div>
            <w:div w:id="1638412018">
              <w:marLeft w:val="0"/>
              <w:marRight w:val="0"/>
              <w:marTop w:val="0"/>
              <w:marBottom w:val="0"/>
              <w:divBdr>
                <w:top w:val="none" w:sz="0" w:space="0" w:color="auto"/>
                <w:left w:val="none" w:sz="0" w:space="0" w:color="auto"/>
                <w:bottom w:val="none" w:sz="0" w:space="0" w:color="auto"/>
                <w:right w:val="none" w:sz="0" w:space="0" w:color="auto"/>
              </w:divBdr>
            </w:div>
            <w:div w:id="321734689">
              <w:marLeft w:val="0"/>
              <w:marRight w:val="0"/>
              <w:marTop w:val="0"/>
              <w:marBottom w:val="0"/>
              <w:divBdr>
                <w:top w:val="none" w:sz="0" w:space="0" w:color="auto"/>
                <w:left w:val="none" w:sz="0" w:space="0" w:color="auto"/>
                <w:bottom w:val="none" w:sz="0" w:space="0" w:color="auto"/>
                <w:right w:val="none" w:sz="0" w:space="0" w:color="auto"/>
              </w:divBdr>
            </w:div>
            <w:div w:id="1144618399">
              <w:marLeft w:val="0"/>
              <w:marRight w:val="0"/>
              <w:marTop w:val="0"/>
              <w:marBottom w:val="0"/>
              <w:divBdr>
                <w:top w:val="none" w:sz="0" w:space="0" w:color="auto"/>
                <w:left w:val="none" w:sz="0" w:space="0" w:color="auto"/>
                <w:bottom w:val="none" w:sz="0" w:space="0" w:color="auto"/>
                <w:right w:val="none" w:sz="0" w:space="0" w:color="auto"/>
              </w:divBdr>
            </w:div>
            <w:div w:id="1750301140">
              <w:marLeft w:val="0"/>
              <w:marRight w:val="0"/>
              <w:marTop w:val="0"/>
              <w:marBottom w:val="0"/>
              <w:divBdr>
                <w:top w:val="none" w:sz="0" w:space="0" w:color="auto"/>
                <w:left w:val="none" w:sz="0" w:space="0" w:color="auto"/>
                <w:bottom w:val="none" w:sz="0" w:space="0" w:color="auto"/>
                <w:right w:val="none" w:sz="0" w:space="0" w:color="auto"/>
              </w:divBdr>
            </w:div>
            <w:div w:id="1567690818">
              <w:marLeft w:val="0"/>
              <w:marRight w:val="0"/>
              <w:marTop w:val="0"/>
              <w:marBottom w:val="0"/>
              <w:divBdr>
                <w:top w:val="none" w:sz="0" w:space="0" w:color="auto"/>
                <w:left w:val="none" w:sz="0" w:space="0" w:color="auto"/>
                <w:bottom w:val="none" w:sz="0" w:space="0" w:color="auto"/>
                <w:right w:val="none" w:sz="0" w:space="0" w:color="auto"/>
              </w:divBdr>
            </w:div>
            <w:div w:id="1295598989">
              <w:marLeft w:val="0"/>
              <w:marRight w:val="0"/>
              <w:marTop w:val="0"/>
              <w:marBottom w:val="0"/>
              <w:divBdr>
                <w:top w:val="none" w:sz="0" w:space="0" w:color="auto"/>
                <w:left w:val="none" w:sz="0" w:space="0" w:color="auto"/>
                <w:bottom w:val="none" w:sz="0" w:space="0" w:color="auto"/>
                <w:right w:val="none" w:sz="0" w:space="0" w:color="auto"/>
              </w:divBdr>
            </w:div>
            <w:div w:id="2000841459">
              <w:marLeft w:val="0"/>
              <w:marRight w:val="0"/>
              <w:marTop w:val="0"/>
              <w:marBottom w:val="0"/>
              <w:divBdr>
                <w:top w:val="none" w:sz="0" w:space="0" w:color="auto"/>
                <w:left w:val="none" w:sz="0" w:space="0" w:color="auto"/>
                <w:bottom w:val="none" w:sz="0" w:space="0" w:color="auto"/>
                <w:right w:val="none" w:sz="0" w:space="0" w:color="auto"/>
              </w:divBdr>
              <w:divsChild>
                <w:div w:id="1555313321">
                  <w:marLeft w:val="0"/>
                  <w:marRight w:val="0"/>
                  <w:marTop w:val="0"/>
                  <w:marBottom w:val="0"/>
                  <w:divBdr>
                    <w:top w:val="none" w:sz="0" w:space="0" w:color="auto"/>
                    <w:left w:val="none" w:sz="0" w:space="0" w:color="auto"/>
                    <w:bottom w:val="none" w:sz="0" w:space="0" w:color="auto"/>
                    <w:right w:val="none" w:sz="0" w:space="0" w:color="auto"/>
                  </w:divBdr>
                </w:div>
                <w:div w:id="118577291">
                  <w:marLeft w:val="0"/>
                  <w:marRight w:val="0"/>
                  <w:marTop w:val="0"/>
                  <w:marBottom w:val="0"/>
                  <w:divBdr>
                    <w:top w:val="none" w:sz="0" w:space="0" w:color="auto"/>
                    <w:left w:val="none" w:sz="0" w:space="0" w:color="auto"/>
                    <w:bottom w:val="none" w:sz="0" w:space="0" w:color="auto"/>
                    <w:right w:val="none" w:sz="0" w:space="0" w:color="auto"/>
                  </w:divBdr>
                </w:div>
                <w:div w:id="2037804950">
                  <w:marLeft w:val="0"/>
                  <w:marRight w:val="0"/>
                  <w:marTop w:val="0"/>
                  <w:marBottom w:val="0"/>
                  <w:divBdr>
                    <w:top w:val="none" w:sz="0" w:space="0" w:color="auto"/>
                    <w:left w:val="none" w:sz="0" w:space="0" w:color="auto"/>
                    <w:bottom w:val="none" w:sz="0" w:space="0" w:color="auto"/>
                    <w:right w:val="none" w:sz="0" w:space="0" w:color="auto"/>
                  </w:divBdr>
                </w:div>
              </w:divsChild>
            </w:div>
            <w:div w:id="501164852">
              <w:marLeft w:val="0"/>
              <w:marRight w:val="0"/>
              <w:marTop w:val="0"/>
              <w:marBottom w:val="0"/>
              <w:divBdr>
                <w:top w:val="none" w:sz="0" w:space="0" w:color="auto"/>
                <w:left w:val="none" w:sz="0" w:space="0" w:color="auto"/>
                <w:bottom w:val="none" w:sz="0" w:space="0" w:color="auto"/>
                <w:right w:val="none" w:sz="0" w:space="0" w:color="auto"/>
              </w:divBdr>
            </w:div>
            <w:div w:id="1990983719">
              <w:marLeft w:val="0"/>
              <w:marRight w:val="0"/>
              <w:marTop w:val="0"/>
              <w:marBottom w:val="0"/>
              <w:divBdr>
                <w:top w:val="none" w:sz="0" w:space="0" w:color="auto"/>
                <w:left w:val="none" w:sz="0" w:space="0" w:color="auto"/>
                <w:bottom w:val="none" w:sz="0" w:space="0" w:color="auto"/>
                <w:right w:val="none" w:sz="0" w:space="0" w:color="auto"/>
              </w:divBdr>
            </w:div>
            <w:div w:id="1863206371">
              <w:marLeft w:val="0"/>
              <w:marRight w:val="0"/>
              <w:marTop w:val="0"/>
              <w:marBottom w:val="0"/>
              <w:divBdr>
                <w:top w:val="none" w:sz="0" w:space="0" w:color="auto"/>
                <w:left w:val="none" w:sz="0" w:space="0" w:color="auto"/>
                <w:bottom w:val="none" w:sz="0" w:space="0" w:color="auto"/>
                <w:right w:val="none" w:sz="0" w:space="0" w:color="auto"/>
              </w:divBdr>
            </w:div>
            <w:div w:id="1103958576">
              <w:marLeft w:val="0"/>
              <w:marRight w:val="0"/>
              <w:marTop w:val="0"/>
              <w:marBottom w:val="0"/>
              <w:divBdr>
                <w:top w:val="none" w:sz="0" w:space="0" w:color="auto"/>
                <w:left w:val="none" w:sz="0" w:space="0" w:color="auto"/>
                <w:bottom w:val="none" w:sz="0" w:space="0" w:color="auto"/>
                <w:right w:val="none" w:sz="0" w:space="0" w:color="auto"/>
              </w:divBdr>
            </w:div>
            <w:div w:id="1495412333">
              <w:marLeft w:val="0"/>
              <w:marRight w:val="0"/>
              <w:marTop w:val="0"/>
              <w:marBottom w:val="0"/>
              <w:divBdr>
                <w:top w:val="none" w:sz="0" w:space="0" w:color="auto"/>
                <w:left w:val="none" w:sz="0" w:space="0" w:color="auto"/>
                <w:bottom w:val="none" w:sz="0" w:space="0" w:color="auto"/>
                <w:right w:val="none" w:sz="0" w:space="0" w:color="auto"/>
              </w:divBdr>
            </w:div>
            <w:div w:id="425342528">
              <w:marLeft w:val="0"/>
              <w:marRight w:val="0"/>
              <w:marTop w:val="0"/>
              <w:marBottom w:val="0"/>
              <w:divBdr>
                <w:top w:val="none" w:sz="0" w:space="0" w:color="auto"/>
                <w:left w:val="none" w:sz="0" w:space="0" w:color="auto"/>
                <w:bottom w:val="none" w:sz="0" w:space="0" w:color="auto"/>
                <w:right w:val="none" w:sz="0" w:space="0" w:color="auto"/>
              </w:divBdr>
            </w:div>
            <w:div w:id="10082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9674">
      <w:bodyDiv w:val="1"/>
      <w:marLeft w:val="0"/>
      <w:marRight w:val="0"/>
      <w:marTop w:val="0"/>
      <w:marBottom w:val="0"/>
      <w:divBdr>
        <w:top w:val="none" w:sz="0" w:space="0" w:color="auto"/>
        <w:left w:val="none" w:sz="0" w:space="0" w:color="auto"/>
        <w:bottom w:val="none" w:sz="0" w:space="0" w:color="auto"/>
        <w:right w:val="none" w:sz="0" w:space="0" w:color="auto"/>
      </w:divBdr>
      <w:divsChild>
        <w:div w:id="809249477">
          <w:marLeft w:val="0"/>
          <w:marRight w:val="0"/>
          <w:marTop w:val="0"/>
          <w:marBottom w:val="0"/>
          <w:divBdr>
            <w:top w:val="none" w:sz="0" w:space="0" w:color="auto"/>
            <w:left w:val="none" w:sz="0" w:space="0" w:color="auto"/>
            <w:bottom w:val="none" w:sz="0" w:space="0" w:color="auto"/>
            <w:right w:val="none" w:sz="0" w:space="0" w:color="auto"/>
          </w:divBdr>
        </w:div>
        <w:div w:id="1240864195">
          <w:marLeft w:val="0"/>
          <w:marRight w:val="0"/>
          <w:marTop w:val="0"/>
          <w:marBottom w:val="0"/>
          <w:divBdr>
            <w:top w:val="none" w:sz="0" w:space="0" w:color="auto"/>
            <w:left w:val="none" w:sz="0" w:space="0" w:color="auto"/>
            <w:bottom w:val="none" w:sz="0" w:space="0" w:color="auto"/>
            <w:right w:val="none" w:sz="0" w:space="0" w:color="auto"/>
          </w:divBdr>
          <w:divsChild>
            <w:div w:id="1264921672">
              <w:marLeft w:val="0"/>
              <w:marRight w:val="0"/>
              <w:marTop w:val="0"/>
              <w:marBottom w:val="0"/>
              <w:divBdr>
                <w:top w:val="none" w:sz="0" w:space="0" w:color="auto"/>
                <w:left w:val="none" w:sz="0" w:space="0" w:color="auto"/>
                <w:bottom w:val="none" w:sz="0" w:space="0" w:color="auto"/>
                <w:right w:val="none" w:sz="0" w:space="0" w:color="auto"/>
              </w:divBdr>
            </w:div>
            <w:div w:id="1480346490">
              <w:marLeft w:val="0"/>
              <w:marRight w:val="0"/>
              <w:marTop w:val="0"/>
              <w:marBottom w:val="0"/>
              <w:divBdr>
                <w:top w:val="none" w:sz="0" w:space="0" w:color="auto"/>
                <w:left w:val="none" w:sz="0" w:space="0" w:color="auto"/>
                <w:bottom w:val="none" w:sz="0" w:space="0" w:color="auto"/>
                <w:right w:val="none" w:sz="0" w:space="0" w:color="auto"/>
              </w:divBdr>
            </w:div>
            <w:div w:id="953944120">
              <w:marLeft w:val="0"/>
              <w:marRight w:val="0"/>
              <w:marTop w:val="0"/>
              <w:marBottom w:val="0"/>
              <w:divBdr>
                <w:top w:val="none" w:sz="0" w:space="0" w:color="auto"/>
                <w:left w:val="none" w:sz="0" w:space="0" w:color="auto"/>
                <w:bottom w:val="none" w:sz="0" w:space="0" w:color="auto"/>
                <w:right w:val="none" w:sz="0" w:space="0" w:color="auto"/>
              </w:divBdr>
            </w:div>
            <w:div w:id="1407728037">
              <w:marLeft w:val="0"/>
              <w:marRight w:val="0"/>
              <w:marTop w:val="0"/>
              <w:marBottom w:val="0"/>
              <w:divBdr>
                <w:top w:val="none" w:sz="0" w:space="0" w:color="auto"/>
                <w:left w:val="none" w:sz="0" w:space="0" w:color="auto"/>
                <w:bottom w:val="none" w:sz="0" w:space="0" w:color="auto"/>
                <w:right w:val="none" w:sz="0" w:space="0" w:color="auto"/>
              </w:divBdr>
            </w:div>
            <w:div w:id="35664047">
              <w:marLeft w:val="0"/>
              <w:marRight w:val="0"/>
              <w:marTop w:val="0"/>
              <w:marBottom w:val="0"/>
              <w:divBdr>
                <w:top w:val="none" w:sz="0" w:space="0" w:color="auto"/>
                <w:left w:val="none" w:sz="0" w:space="0" w:color="auto"/>
                <w:bottom w:val="none" w:sz="0" w:space="0" w:color="auto"/>
                <w:right w:val="none" w:sz="0" w:space="0" w:color="auto"/>
              </w:divBdr>
            </w:div>
            <w:div w:id="1342583217">
              <w:marLeft w:val="0"/>
              <w:marRight w:val="0"/>
              <w:marTop w:val="0"/>
              <w:marBottom w:val="0"/>
              <w:divBdr>
                <w:top w:val="none" w:sz="0" w:space="0" w:color="auto"/>
                <w:left w:val="none" w:sz="0" w:space="0" w:color="auto"/>
                <w:bottom w:val="none" w:sz="0" w:space="0" w:color="auto"/>
                <w:right w:val="none" w:sz="0" w:space="0" w:color="auto"/>
              </w:divBdr>
            </w:div>
            <w:div w:id="1714885981">
              <w:marLeft w:val="0"/>
              <w:marRight w:val="0"/>
              <w:marTop w:val="0"/>
              <w:marBottom w:val="0"/>
              <w:divBdr>
                <w:top w:val="none" w:sz="0" w:space="0" w:color="auto"/>
                <w:left w:val="none" w:sz="0" w:space="0" w:color="auto"/>
                <w:bottom w:val="none" w:sz="0" w:space="0" w:color="auto"/>
                <w:right w:val="none" w:sz="0" w:space="0" w:color="auto"/>
              </w:divBdr>
            </w:div>
            <w:div w:id="511191566">
              <w:marLeft w:val="0"/>
              <w:marRight w:val="0"/>
              <w:marTop w:val="0"/>
              <w:marBottom w:val="0"/>
              <w:divBdr>
                <w:top w:val="none" w:sz="0" w:space="0" w:color="auto"/>
                <w:left w:val="none" w:sz="0" w:space="0" w:color="auto"/>
                <w:bottom w:val="none" w:sz="0" w:space="0" w:color="auto"/>
                <w:right w:val="none" w:sz="0" w:space="0" w:color="auto"/>
              </w:divBdr>
            </w:div>
            <w:div w:id="92282776">
              <w:marLeft w:val="0"/>
              <w:marRight w:val="0"/>
              <w:marTop w:val="0"/>
              <w:marBottom w:val="0"/>
              <w:divBdr>
                <w:top w:val="none" w:sz="0" w:space="0" w:color="auto"/>
                <w:left w:val="none" w:sz="0" w:space="0" w:color="auto"/>
                <w:bottom w:val="none" w:sz="0" w:space="0" w:color="auto"/>
                <w:right w:val="none" w:sz="0" w:space="0" w:color="auto"/>
              </w:divBdr>
              <w:divsChild>
                <w:div w:id="1692877903">
                  <w:marLeft w:val="0"/>
                  <w:marRight w:val="0"/>
                  <w:marTop w:val="0"/>
                  <w:marBottom w:val="0"/>
                  <w:divBdr>
                    <w:top w:val="none" w:sz="0" w:space="0" w:color="auto"/>
                    <w:left w:val="none" w:sz="0" w:space="0" w:color="auto"/>
                    <w:bottom w:val="none" w:sz="0" w:space="0" w:color="auto"/>
                    <w:right w:val="none" w:sz="0" w:space="0" w:color="auto"/>
                  </w:divBdr>
                </w:div>
                <w:div w:id="369111507">
                  <w:marLeft w:val="0"/>
                  <w:marRight w:val="0"/>
                  <w:marTop w:val="0"/>
                  <w:marBottom w:val="0"/>
                  <w:divBdr>
                    <w:top w:val="none" w:sz="0" w:space="0" w:color="auto"/>
                    <w:left w:val="none" w:sz="0" w:space="0" w:color="auto"/>
                    <w:bottom w:val="none" w:sz="0" w:space="0" w:color="auto"/>
                    <w:right w:val="none" w:sz="0" w:space="0" w:color="auto"/>
                  </w:divBdr>
                </w:div>
                <w:div w:id="7148165">
                  <w:marLeft w:val="0"/>
                  <w:marRight w:val="0"/>
                  <w:marTop w:val="0"/>
                  <w:marBottom w:val="0"/>
                  <w:divBdr>
                    <w:top w:val="none" w:sz="0" w:space="0" w:color="auto"/>
                    <w:left w:val="none" w:sz="0" w:space="0" w:color="auto"/>
                    <w:bottom w:val="none" w:sz="0" w:space="0" w:color="auto"/>
                    <w:right w:val="none" w:sz="0" w:space="0" w:color="auto"/>
                  </w:divBdr>
                </w:div>
              </w:divsChild>
            </w:div>
            <w:div w:id="200094582">
              <w:marLeft w:val="0"/>
              <w:marRight w:val="0"/>
              <w:marTop w:val="0"/>
              <w:marBottom w:val="0"/>
              <w:divBdr>
                <w:top w:val="none" w:sz="0" w:space="0" w:color="auto"/>
                <w:left w:val="none" w:sz="0" w:space="0" w:color="auto"/>
                <w:bottom w:val="none" w:sz="0" w:space="0" w:color="auto"/>
                <w:right w:val="none" w:sz="0" w:space="0" w:color="auto"/>
              </w:divBdr>
            </w:div>
            <w:div w:id="1582179064">
              <w:marLeft w:val="0"/>
              <w:marRight w:val="0"/>
              <w:marTop w:val="0"/>
              <w:marBottom w:val="0"/>
              <w:divBdr>
                <w:top w:val="none" w:sz="0" w:space="0" w:color="auto"/>
                <w:left w:val="none" w:sz="0" w:space="0" w:color="auto"/>
                <w:bottom w:val="none" w:sz="0" w:space="0" w:color="auto"/>
                <w:right w:val="none" w:sz="0" w:space="0" w:color="auto"/>
              </w:divBdr>
            </w:div>
            <w:div w:id="576329487">
              <w:marLeft w:val="0"/>
              <w:marRight w:val="0"/>
              <w:marTop w:val="0"/>
              <w:marBottom w:val="0"/>
              <w:divBdr>
                <w:top w:val="none" w:sz="0" w:space="0" w:color="auto"/>
                <w:left w:val="none" w:sz="0" w:space="0" w:color="auto"/>
                <w:bottom w:val="none" w:sz="0" w:space="0" w:color="auto"/>
                <w:right w:val="none" w:sz="0" w:space="0" w:color="auto"/>
              </w:divBdr>
            </w:div>
            <w:div w:id="425884000">
              <w:marLeft w:val="0"/>
              <w:marRight w:val="0"/>
              <w:marTop w:val="0"/>
              <w:marBottom w:val="0"/>
              <w:divBdr>
                <w:top w:val="none" w:sz="0" w:space="0" w:color="auto"/>
                <w:left w:val="none" w:sz="0" w:space="0" w:color="auto"/>
                <w:bottom w:val="none" w:sz="0" w:space="0" w:color="auto"/>
                <w:right w:val="none" w:sz="0" w:space="0" w:color="auto"/>
              </w:divBdr>
            </w:div>
            <w:div w:id="2117826748">
              <w:marLeft w:val="0"/>
              <w:marRight w:val="0"/>
              <w:marTop w:val="0"/>
              <w:marBottom w:val="0"/>
              <w:divBdr>
                <w:top w:val="none" w:sz="0" w:space="0" w:color="auto"/>
                <w:left w:val="none" w:sz="0" w:space="0" w:color="auto"/>
                <w:bottom w:val="none" w:sz="0" w:space="0" w:color="auto"/>
                <w:right w:val="none" w:sz="0" w:space="0" w:color="auto"/>
              </w:divBdr>
            </w:div>
            <w:div w:id="1964341721">
              <w:marLeft w:val="0"/>
              <w:marRight w:val="0"/>
              <w:marTop w:val="0"/>
              <w:marBottom w:val="0"/>
              <w:divBdr>
                <w:top w:val="none" w:sz="0" w:space="0" w:color="auto"/>
                <w:left w:val="none" w:sz="0" w:space="0" w:color="auto"/>
                <w:bottom w:val="none" w:sz="0" w:space="0" w:color="auto"/>
                <w:right w:val="none" w:sz="0" w:space="0" w:color="auto"/>
              </w:divBdr>
            </w:div>
            <w:div w:id="4457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3368">
      <w:bodyDiv w:val="1"/>
      <w:marLeft w:val="0"/>
      <w:marRight w:val="0"/>
      <w:marTop w:val="0"/>
      <w:marBottom w:val="0"/>
      <w:divBdr>
        <w:top w:val="none" w:sz="0" w:space="0" w:color="auto"/>
        <w:left w:val="none" w:sz="0" w:space="0" w:color="auto"/>
        <w:bottom w:val="none" w:sz="0" w:space="0" w:color="auto"/>
        <w:right w:val="none" w:sz="0" w:space="0" w:color="auto"/>
      </w:divBdr>
    </w:div>
    <w:div w:id="169681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r-odyssee.recherche@univ-cotedazur.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uxeo.univ-cotedazur.fr/nuxeo/nxpath/default/Appels%20%C3%A0%20Projets/workspaces/IDEX/D%C3%A9p%C3%B4t%20Manifestations%20d'i/Calls%20of%20EUR/Appels%20%C3%A0%20projets%20de%20l'EU/2026%20-%20Appel%20%C3%A0%20projets%20-.1759486900786@view_documents?tabIds=%3A&amp;conversationId=0NXMAIN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odyssee.recherche@univ-cotedazur.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cacaotica.upa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aire xmlns="7c73f612-554d-4ea1-8e22-d9a94e56c158" xsi:nil="true"/>
    <SharedWithUsers xmlns="b07de557-b825-47a7-bd63-8987905498e3">
      <UserInfo>
        <DisplayName>Christian Rinaudo</DisplayName>
        <AccountId>15</AccountId>
        <AccountType/>
      </UserInfo>
      <UserInfo>
        <DisplayName>Julien Andrieu</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C76A6C700D54BBE7B186B20594AD7" ma:contentTypeVersion="9" ma:contentTypeDescription="Crée un document." ma:contentTypeScope="" ma:versionID="cb033708547f6294cec1d2b44c95f493">
  <xsd:schema xmlns:xsd="http://www.w3.org/2001/XMLSchema" xmlns:xs="http://www.w3.org/2001/XMLSchema" xmlns:p="http://schemas.microsoft.com/office/2006/metadata/properties" xmlns:ns2="7c73f612-554d-4ea1-8e22-d9a94e56c158" xmlns:ns3="b07de557-b825-47a7-bd63-8987905498e3" targetNamespace="http://schemas.microsoft.com/office/2006/metadata/properties" ma:root="true" ma:fieldsID="94956c02120d59703da861e02b958260" ns2:_="" ns3:_="">
    <xsd:import namespace="7c73f612-554d-4ea1-8e22-d9a94e56c158"/>
    <xsd:import namespace="b07de557-b825-47a7-bd63-8987905498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aire"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3f612-554d-4ea1-8e22-d9a94e56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aire" ma:index="12" nillable="true" ma:displayName="Commentaire" ma:format="Dropdown" ma:internalName="Commentaire">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de557-b825-47a7-bd63-8987905498e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51774-E99E-46DE-AE13-B632F5DAE24C}">
  <ds:schemaRefs>
    <ds:schemaRef ds:uri="http://schemas.microsoft.com/office/2006/metadata/properties"/>
    <ds:schemaRef ds:uri="http://schemas.microsoft.com/office/infopath/2007/PartnerControls"/>
    <ds:schemaRef ds:uri="7c73f612-554d-4ea1-8e22-d9a94e56c158"/>
    <ds:schemaRef ds:uri="b07de557-b825-47a7-bd63-8987905498e3"/>
  </ds:schemaRefs>
</ds:datastoreItem>
</file>

<file path=customXml/itemProps2.xml><?xml version="1.0" encoding="utf-8"?>
<ds:datastoreItem xmlns:ds="http://schemas.openxmlformats.org/officeDocument/2006/customXml" ds:itemID="{7BA3F529-4648-4F76-A215-1D26D58519A5}">
  <ds:schemaRefs>
    <ds:schemaRef ds:uri="http://schemas.microsoft.com/sharepoint/v3/contenttype/forms"/>
  </ds:schemaRefs>
</ds:datastoreItem>
</file>

<file path=customXml/itemProps3.xml><?xml version="1.0" encoding="utf-8"?>
<ds:datastoreItem xmlns:ds="http://schemas.openxmlformats.org/officeDocument/2006/customXml" ds:itemID="{A4507C77-3DA9-4817-9859-58BA2FC05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3f612-554d-4ea1-8e22-d9a94e56c158"/>
    <ds:schemaRef ds:uri="b07de557-b825-47a7-bd63-898790549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AE125-7BA4-44C7-9A67-0DC92F66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5808</Words>
  <Characters>31949</Characters>
  <Application>Microsoft Office Word</Application>
  <DocSecurity>0</DocSecurity>
  <Lines>266</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CNRS DR16</Company>
  <LinksUpToDate>false</LinksUpToDate>
  <CharactersWithSpaces>37682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InSHS</dc:creator>
  <cp:lastModifiedBy>Monique Verriere</cp:lastModifiedBy>
  <cp:revision>13</cp:revision>
  <cp:lastPrinted>2025-10-13T08:00:00Z</cp:lastPrinted>
  <dcterms:created xsi:type="dcterms:W3CDTF">2026-01-16T15:55:00Z</dcterms:created>
  <dcterms:modified xsi:type="dcterms:W3CDTF">2026-01-19T09:40:00Z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0x01010066EC76A6C700D54BBE7B186B20594AD7</vt:lpwstr>
  </property>
</Properties>
</file>